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Safeguarding Assurance Note</w:t>
      </w:r>
    </w:p>
    <w:p>
      <w:r>
        <w:rPr>
          <w:sz w:val="18"/>
        </w:rPr>
        <w:t xml:space="preserve">Owner: Safeguarding Lead  |  Effective date: 10 September 2026</w:t>
        <w:br/>
        <w:t xml:space="preserve">Next review: September 2027</w:t>
      </w:r>
    </w:p>
    <w:p>
      <w:r>
        <w:t>Student Radar helps authorised school staff connect information, record concerns and coordinate action. The school retains responsibility for safeguarding decisions, referrals and its statutory duties. This note explains our role as a technology supplier and the handling standards that support the school’s work.</w:t>
      </w:r>
    </w:p>
    <w:p>
      <w:pPr>
        <w:pStyle w:val="Heading1"/>
      </w:pPr>
      <w:r>
        <w:t>Professional judgement and urgent concerns</w:t>
      </w:r>
    </w:p>
    <w:p>
      <w:r>
        <w:t>AI is included in the service to help staff explore information and prepare drafts. Authorised staff review the sources, limitations and output before use, and can amend or reject it. AI does not determine a diagnosis, SEND status, safeguarding action or another significant decision automatically.</w:t>
      </w:r>
    </w:p>
    <w:p>
      <w:r>
        <w:t>Patterns or connected records prompt enquiry; they do not establish a cause, diagnosis or finding of abuse. Staff consider source accuracy, dates, missing information and the child’s circumstances. A software notification does not replace action through the school’s safeguarding procedures.</w:t>
      </w:r>
    </w:p>
    <w:p>
      <w:r>
        <w:t>For immediate danger, staff follow emergency procedures and contact the relevant emergency or safeguarding service. Concerns are escalated to the school’s designated safeguarding lead or deputy. Student Radar support is a service support route and is not an emergency reporting service.</w:t>
      </w:r>
    </w:p>
    <w:p>
      <w:pPr>
        <w:pStyle w:val="Heading1"/>
      </w:pPr>
      <w:r>
        <w:t>Access and confidentiality</w:t>
      </w:r>
    </w:p>
    <w:p>
      <w:r>
        <w:rPr>
          <w:b w:val="0"/>
        </w:rPr>
        <w:t>Safeguarding information means records the school classifies as safeguarding or child-protection information. Access is restricted by authorised purpose, relevant permissions, school scope and applicable record restrictions; a job title alone does not grant access. Ordinary health, behaviour and pastoral information is not automatically safeguarding information. Support access requires a specific operational need.</w:t>
      </w:r>
    </w:p>
    <w:p>
      <w:r>
        <w:t>Checks of representative authority are especially important where family relationships, court restrictions or safeguarding concerns affect disclosure. Parental responsibility alone does not establish an unrestricted right to every child record.</w:t>
      </w:r>
    </w:p>
    <w:p>
      <w:pPr>
        <w:pStyle w:val="Heading1"/>
      </w:pPr>
      <w:r>
        <w:t>Staff suitability</w:t>
      </w:r>
    </w:p>
    <w:p>
      <w:r>
        <w:rPr>
          <w:b w:val="0"/>
        </w:rPr>
        <w:t>Our personnel policy requires screening appropriate to the role, access level, legal eligibility and risks, alongside confidentiality and safeguarding awareness. DBS checks depend on actual duties and legal eligibility. Database access alone does not make a role eligible for an enhanced or barred-list check.</w:t>
      </w:r>
    </w:p>
    <w:p>
      <w:r>
        <w:br w:type="page"/>
      </w:r>
    </w:p>
    <w:p>
      <w:pPr>
        <w:pStyle w:val="Heading1"/>
      </w:pPr>
      <w:r>
        <w:t>School assessment and implementation</w:t>
      </w:r>
    </w:p>
    <w:p>
      <w:r>
        <w:t>For schools in England, the relevant statutory guidance is Keeping Children Safe in Education 2026, in force from 1 September 2026. Schools in other jurisdictions apply their own relevant guidance. The school decides how the service fits its safeguarding arrangements, staff training and local referral routes.</w:t>
      </w:r>
    </w:p>
    <w:p>
      <w:r>
        <w:t>The supplied School DPIA provides information for the school or trust’s own assessment. Student Radar does not require that particular worksheet to be signed, completed or returned. The school remains responsible for any assessment and approval required for its processing.</w:t>
      </w:r>
    </w:p>
    <w:p>
      <w:pPr>
        <w:pStyle w:val="Heading1"/>
      </w:pPr>
      <w:r>
        <w:t>Retention and continuity</w:t>
      </w:r>
    </w:p>
    <w:p>
      <w:r>
        <w:t>Safeguarding records follow the school’s approved retention schedule. Retention periods depend on the category, purpose, relevant duties and lawful holds. The school arranges continued custody when it changes supplier or a pupil moves; service exit does not remove that responsibility.</w:t>
      </w:r>
    </w:p>
    <w:p>
      <w:r>
        <w:rPr>
          <w:b w:val="0"/>
        </w:rPr>
        <w:t>The DPA requires return of school Personal Data and deletion of remaining live copies, or deletion at the school’s choice, within 30 days of termination. It requires a 30-day rolling backup cycle and final expiry of isolated residual copies by day 60 from termination. Deleted records must be excluded from new backups, and deletion instructions reapplied before restored data returns to use.</w:t>
      </w:r>
    </w:p>
    <w:p>
      <w:r>
        <w:t>School-record audit history and saved AI material follow the associated school record. Provider processing and locations are governed by the DPA and disclosed provider list. A primary UK database does not mean every service provider processes information only in the UK.</w:t>
      </w:r>
    </w:p>
    <w:p>
      <w:pPr>
        <w:pStyle w:val="Heading1"/>
      </w:pPr>
      <w:r>
        <w:t>Incidents and supplier assurance</w:t>
      </w:r>
    </w:p>
    <w:p>
      <w:r>
        <w:t>We notify the affected school without undue delay and within 24 hours of becoming aware of a personal data breach. We provide the available facts first and further information promptly as the investigation develops. This duty applies outside normal support hours and is independent of incident priority.</w:t>
      </w:r>
    </w:p>
    <w:p>
      <w:r>
        <w:t>Where an incident creates a safeguarding risk, our response includes escalation to the school’s safeguarding contact alongside the data-protection response. We preserve necessary evidence securely and assist the school with its assessment and actions.</w:t>
      </w:r>
    </w:p>
    <w:p>
      <w:r>
        <w:t xml:space="preserve">SENDlink LTD holds Cyber Essentials certification covering the Whole Organisation, issued on 20 February 2026 with recertification due on 20 February 2027. The certificate accompanies this pack.</w:t>
      </w:r>
    </w:p>
    <w:p>
      <w:r>
        <w:t>The safeguarding lead reviews this note annually and following material changes to relevant guidance or service use.</w:t>
      </w:r>
    </w:p>
    <w:p>
      <w:pPr>
        <w:pStyle w:val="Heading1"/>
      </w:pPr>
      <w:r>
        <w:t>Contact</w:t>
      </w:r>
    </w:p>
    <w:p>
      <w:r>
        <w:rPr>
          <w:sz w:val="18"/>
        </w:rPr>
        <w:t>SENDlink LTD trading as Student Radar | Company number 16602655</w:t>
        <w:br/>
        <w:t>dpo@studentradar.com | support@studentradar.com</w:t>
        <w:br/>
        <w:t>10 Masefield Gardens, Plymouth, PL5 3HU | www.studentradar.com</w:t>
      </w:r>
    </w:p>
    <w:sectPr w:rsidR="00FC693F" w:rsidRPr="0006063C" w:rsidSect="00034616">
      <w:headerReference w:type="default" r:id="rId9"/>
      <w:footerReference w:type="default" r:id="rId10"/>
      <w:headerReference w:type="first" r:id="rId12"/>
      <w:footerReference w:type="first" r:id="rId13"/>
      <w:pgSz w:w="11909" w:h="16834"/>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Version 3.3  |  Page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6"/>
      </w:rPr>
      <w:t>STUDENT RADAR</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Assurance Note</dc:title>
  <dc:subject/>
  <dc:creator>Student Radar</dc:creator>
  <cp:keywords/>
  <dc:description/>
  <cp:lastModifiedBy>Student Radar</cp:lastModifiedBy>
  <cp:revision>1</cp:revision>
  <dcterms:created xsi:type="dcterms:W3CDTF">2013-12-23T23:15:00Z</dcterms:created>
  <dcterms:modified xsi:type="dcterms:W3CDTF">2013-12-23T23:15:00Z</dcterms:modified>
  <cp:category/>
</cp:coreProperties>
</file>