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Incident Response Policy</w:t>
      </w:r>
    </w:p>
    <w:p>
      <w:r>
        <w:rPr>
          <w:sz w:val="18"/>
        </w:rPr>
        <w:t xml:space="preserve">Owner: CISO  |  Effective date: 10 September 2026</w:t>
        <w:br/>
        <w:t xml:space="preserve">Next review: September 2027</w:t>
      </w:r>
    </w:p>
    <w:p>
      <w:r>
        <w:t>This policy sets our response to security incidents affecting Student Radar, school information or our own business records. Our priorities are to protect people, contain the incident, preserve useful evidence and keep the affected school informed.</w:t>
      </w:r>
    </w:p>
    <w:p>
      <w:pPr>
        <w:pStyle w:val="Heading1"/>
      </w:pPr>
      <w:r>
        <w:t>Reporting and responsibility</w:t>
      </w:r>
    </w:p>
    <w:p>
      <w:r>
        <w:rPr>
          <w:b w:val="0"/>
        </w:rPr>
        <w:t>Suspected incidents should be reported immediately to dpo@studentradar.com or security@studentradar.com. The CISO leads the response, with the DPO and MD deputising. All three receive Snyk alerts around the clock. The response assigns technical investigation, containment and school communication, with urgent safeguarding escalation where a child may be at risk.</w:t>
      </w:r>
    </w:p>
    <w:p>
      <w:pPr>
        <w:pStyle w:val="Heading1"/>
      </w:pPr>
      <w:r>
        <w:t>Assessment and containment</w:t>
      </w:r>
    </w:p>
    <w:p>
      <w:r>
        <w:t>We record when the incident was detected and when we became aware of a personal data breach, the affected systems and schools, the information involved and the likely consequences. The response team reassesses severity as facts develop. A risk of harm to a child receives urgent safeguarding escalation.</w:t>
      </w:r>
    </w:p>
    <w:p>
      <w:r>
        <w:t>Containment may include revoking credentials, restricting access, isolating a component or suspending an affected integration. Evidence is preserved securely with a record of collection and access. We minimise pupil and safeguarding content in general incident records.</w:t>
      </w:r>
    </w:p>
    <w:tbl>
      <w:tblPr>
        <w:tblW w:type="auto" w:w="0"/>
        <w:tblLayout w:type="fixed"/>
        <w:tblLook w:firstColumn="1" w:firstRow="1" w:lastColumn="0" w:lastRow="0" w:noHBand="0" w:noVBand="1" w:val="04A0"/>
      </w:tblPr>
      <w:tblGrid>
        <w:gridCol w:w="2592"/>
        <w:gridCol w:w="7243"/>
      </w:tblGrid>
      <w:tr>
        <w:trPr>
          <w:cantSplit/>
          <w:tblHeader/>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E7ECF0"/>
          </w:tcPr>
          <w:p>
            <w:pPr>
              <w:spacing w:before="40" w:after="40"/>
            </w:pPr>
            <w:r>
              <w:rPr>
                <w:b/>
                <w:sz w:val="19"/>
              </w:rPr>
              <w:t>Priority</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E7ECF0"/>
          </w:tcPr>
          <w:p>
            <w:pPr>
              <w:spacing w:before="40" w:after="40"/>
            </w:pPr>
            <w:r>
              <w:rPr>
                <w:b/>
                <w:sz w:val="19"/>
              </w:rPr>
              <w:t>Response target</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Critical</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Immediate response where there is serious compromise or a risk of harm to a child. Aim to give the affected school an initial alert within two hours.</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High</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Response within one hour for serious suspected compromise or confirmed exposure.</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Medium</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Response within four hours to a security event without confirmed exposure.</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Low</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Response within 24 hours, with escalation if further facts change the assessment.</w:t>
            </w:r>
          </w:p>
        </w:tc>
      </w:tr>
    </w:tbl>
    <w:p>
      <w:pPr>
        <w:spacing w:after="0"/>
      </w:pPr>
    </w:p>
    <w:p>
      <w:pPr>
        <w:pStyle w:val="Heading1"/>
      </w:pPr>
      <w:r>
        <w:t>Personal data breach notification</w:t>
      </w:r>
    </w:p>
    <w:p>
      <w:r>
        <w:t>We notify the affected school without undue delay and within 24 hours of becoming aware of a personal data breach. We provide the available facts first and further information promptly as the investigation develops. This duty applies outside normal support hours and is independent of incident priority.</w:t>
      </w:r>
    </w:p>
    <w:p>
      <w:r>
        <w:br w:type="page"/>
      </w:r>
    </w:p>
    <w:p>
      <w:pPr>
        <w:pStyle w:val="Heading1"/>
      </w:pPr>
      <w:r>
        <w:t>Information supplied to the school</w:t>
      </w:r>
    </w:p>
    <w:p>
      <w:r>
        <w:t>Our initial notice describes the nature of the breach, the people and records affected where known, likely consequences, containment taken or proposed and a contact for further information. We explain uncertainties and provide further updates, relevant records and assistance with the school’s assessment.</w:t>
      </w:r>
    </w:p>
    <w:p>
      <w:r>
        <w:t>The school, as controller, decides whether it must notify the ICO and affected individuals. Where notification to the ICO is required, the usual deadline is 72 hours from the controller’s awareness. Our notification to the school supports that decision and does not depend on the school’s reporting threshold being met. We handle any reporting duties for our own controller records separately.</w:t>
      </w:r>
    </w:p>
    <w:p>
      <w:pPr>
        <w:pStyle w:val="Heading1"/>
      </w:pPr>
      <w:r>
        <w:t>Safeguarding and communication</w:t>
      </w:r>
    </w:p>
    <w:p>
      <w:r>
        <w:t>Where an incident may place a child at risk, we contact the school’s designated safeguarding lead or agreed deputy through the escalation route. Immediate danger follows the relevant emergency and local safeguarding procedures. Student Radar is not a substitute for contacting those services.</w:t>
      </w:r>
    </w:p>
    <w:p>
      <w:r>
        <w:t>Communications use agreed secure channels and contain only the information the recipient needs. The response team maintains a record of notices, decisions and updates. Supplier incidents follow the same process once they affect our service or school information.</w:t>
      </w:r>
    </w:p>
    <w:p>
      <w:pPr>
        <w:pStyle w:val="Heading1"/>
      </w:pPr>
      <w:r>
        <w:t>Recovery and review</w:t>
      </w:r>
    </w:p>
    <w:p>
      <w:r>
        <w:rPr>
          <w:b w:val="0"/>
        </w:rPr>
        <w:t>The CISO coordinates safe recovery with authorised technical personnel. Checks cover containment, permissions, integrity and deletion instructions before data returns to use. The review records established causes, impact, response effectiveness and assigned corrective actions.</w:t>
      </w:r>
    </w:p>
    <w:p>
      <w:r>
        <w:t>Incident administration records have a six-year policy period after closure, subject to necessity and any shorter applicable requirement. This period covers the minimum decision and action record; school evidence and copied pupil content remain subject to the school’s instructions and DPA limits. Any retention beyond the DPA limits is restricted to the data and period required by law. The data remains protected, access is restricted and the school is informed unless the law prohibits notice. A general wish to retain evidence does not authorise retention of the school’s whole dataset.</w:t>
      </w:r>
    </w:p>
    <w:p>
      <w:r>
        <w:rPr>
          <w:b w:val="0"/>
        </w:rPr>
        <w:t>The CISO and DPO review this policy at least annually and after a material incident. Exercises must cover escalation, delegated cover, school notification and recovery responsibilities.</w:t>
      </w:r>
    </w:p>
    <w:p>
      <w:pPr>
        <w:pStyle w:val="Heading1"/>
      </w:pPr>
      <w:r>
        <w:t>Contact</w:t>
      </w:r>
    </w:p>
    <w:p>
      <w:r>
        <w:rPr>
          <w:sz w:val="18"/>
        </w:rPr>
        <w:t>SENDlink LTD trading as Student Radar | Company number 16602655</w:t>
        <w:br/>
        <w:t>dpo@studentradar.com | support@studentradar.com</w:t>
        <w:br/>
        <w:t>10 Masefield Gardens, Plymouth, PL5 3HU | www.studentradar.com</w:t>
      </w:r>
    </w:p>
    <w:sectPr w:rsidR="00FC693F" w:rsidRPr="0006063C" w:rsidSect="00034616">
      <w:headerReference w:type="default" r:id="rId9"/>
      <w:footerReference w:type="default" r:id="rId10"/>
      <w:headerReference w:type="first" r:id="rId12"/>
      <w:footerReference w:type="first" r:id="rId13"/>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3.3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STUDENT RADAR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Policy</dc:title>
  <dc:subject/>
  <dc:creator>Student Radar</dc:creator>
  <cp:keywords/>
  <dc:description/>
  <cp:lastModifiedBy>Student Radar</cp:lastModifiedBy>
  <cp:revision>1</cp:revision>
  <dcterms:created xsi:type="dcterms:W3CDTF">2013-12-23T23:15:00Z</dcterms:created>
  <dcterms:modified xsi:type="dcterms:W3CDTF">2013-12-23T23:15:00Z</dcterms:modified>
  <cp:category/>
</cp:coreProperties>
</file>