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C318E3" w14:textId="77777777" w:rsidR="00E25A91" w:rsidRDefault="00E25A91">
      <w:pPr>
        <w:spacing w:after="360"/>
      </w:pPr>
    </w:p>
    <w:p w14:paraId="239E8453" w14:textId="77777777" w:rsidR="00E25A91" w:rsidRDefault="00E25A91">
      <w:pPr>
        <w:spacing w:after="360"/>
      </w:pPr>
    </w:p>
    <w:p w14:paraId="13471F0D" w14:textId="77777777" w:rsidR="00E25A91" w:rsidRDefault="00E25A91">
      <w:pPr>
        <w:spacing w:after="360"/>
      </w:pPr>
    </w:p>
    <w:p w14:paraId="2A7EE05C" w14:textId="77777777" w:rsidR="00E25A91" w:rsidRDefault="00000000">
      <w:pPr>
        <w:spacing w:after="600"/>
      </w:pPr>
      <w:r>
        <w:rPr>
          <w:rFonts w:ascii="Arial" w:hAnsi="Arial" w:eastAsia="Arial" w:cs="Arial"/>
          <w:noProof/>
        </w:rPr>
        <w:drawing>
          <wp:inline distT="0" distB="0" distL="0" distR="0" wp14:anchorId="32E1AAF9" wp14:editId="1668F07F">
            <wp:extent cx="9144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914400" cy="914400"/>
                    </a:xfrm>
                    <a:prstGeom prst="rect">
                      <a:avLst/>
                    </a:prstGeom>
                  </pic:spPr>
                </pic:pic>
              </a:graphicData>
            </a:graphic>
          </wp:inline>
        </w:drawing>
      </w:r>
    </w:p>
    <w:p>
      <w:pPr>
        <w:spacing w:after="120"/>
      </w:pPr>
      <w:r>
        <w:rPr>
          <w:rFonts w:ascii="Arial" w:hAnsi="Arial" w:eastAsia="Arial" w:cs="Arial"/>
        </w:rPr>
        <w:t xml:space="preserve"/>
      </w:r>
    </w:p>
    <w:p w14:paraId="6071EA75" w14:textId="77777777" w:rsidR="00E25A91" w:rsidRDefault="00000000">
      <w:pPr>
        <w:pStyle w:val="Title"/>
      </w:pPr>
      <w:r>
        <w:rPr>
          <w:b/>
          <w:color w:val="000000"/>
          <w:sz w:val="64"/>
          <w:rFonts w:ascii="Arial" w:hAnsi="Arial" w:eastAsia="Arial" w:cs="Arial"/>
        </w:rPr>
        <w:t>Data Processing Agreement</w:t>
      </w:r>
    </w:p>
    <w:p w14:paraId="0D3C7DD2" w14:textId="77777777" w:rsidR="00E25A91" w:rsidRDefault="00000000">
      <w:pPr>
        <w:spacing w:before="200" w:after="560"/>
      </w:pPr>
      <w:r>
        <w:rPr>
          <w:color w:val="000000"/>
          <w:rFonts w:ascii="Arial" w:hAnsi="Arial" w:eastAsia="Arial" w:cs="Arial"/>
        </w:rPr>
        <w:t xml:space="preserve">School information and data protection obligations</w:t>
      </w:r>
    </w:p>
    <w:p w14:paraId="7CA27642" w14:textId="77777777" w:rsidR="00E25A91" w:rsidRDefault="00000000">
      <w:pPr>
        <w:spacing w:after="40"/>
      </w:pPr>
      <w:r>
        <w:rPr>
          <w:color w:val="6E6E6E"/>
          <w:sz w:val="20"/>
          <w:rFonts w:ascii="Arial" w:hAnsi="Arial" w:eastAsia="Arial" w:cs="Arial"/>
        </w:rPr>
        <w:t xml:space="preserve">Version 3.5</w:t>
      </w:r>
    </w:p>
    <w:p w14:paraId="7F9FABFF" w14:textId="7103746E" w:rsidR="00E25A91" w:rsidRDefault="001266EC">
      <w:pPr>
        <w:spacing w:after="40"/>
      </w:pPr>
      <w:r>
        <w:rPr>
          <w:rFonts w:ascii="Arial" w:hAnsi="Arial" w:eastAsia="Arial" w:cs="Arial"/>
        </w:rPr>
        <w:t>Document Version Date: 10 September 2026</w:t>
      </w:r>
      <w:r>
        <w:rPr>
          <w:rStyle w:val="CommentReference"/>
        </w:rPr>
      </w:r>
    </w:p>
    <w:p w14:paraId="2B9656BD" w14:textId="77777777" w:rsidR="00E25A91" w:rsidRDefault="00E25A91">
      <w:pPr>
        <w:spacing w:after="360"/>
      </w:pPr>
    </w:p>
    <w:p w14:paraId="418A694D" w14:textId="77777777" w:rsidR="00E25A91" w:rsidRDefault="00E25A91">
      <w:pPr>
        <w:spacing w:after="360"/>
      </w:pPr>
    </w:p>
    <w:p w14:paraId="75F6843D" w14:textId="77777777" w:rsidR="00E25A91" w:rsidRDefault="00E25A91">
      <w:pPr>
        <w:spacing w:after="360"/>
      </w:pPr>
    </w:p>
    <w:p w14:paraId="0D3C0D20" w14:textId="77777777" w:rsidR="00E25A91" w:rsidRDefault="00E25A91">
      <w:pPr>
        <w:spacing w:after="360"/>
      </w:pPr>
    </w:p>
    <w:p w14:paraId="53D04CEE" w14:textId="77777777" w:rsidR="00E25A91" w:rsidRDefault="00E25A91">
      <w:pPr>
        <w:spacing w:after="360"/>
      </w:pPr>
    </w:p>
    <w:p w14:paraId="79242B29" w14:textId="77777777" w:rsidR="00E25A91" w:rsidRDefault="00E25A91">
      <w:pPr>
        <w:spacing w:after="360"/>
      </w:pPr>
    </w:p>
    <w:p w14:paraId="7B98C8E4" w14:textId="77777777" w:rsidR="00E25A91" w:rsidRDefault="00000000">
      <w:pPr>
        <w:spacing w:after="0"/>
      </w:pPr>
      <w:r>
        <w:rPr>
          <w:color w:val="767676"/>
          <w:sz w:val="16"/>
          <w:rFonts w:ascii="Arial" w:hAnsi="Arial" w:eastAsia="Arial" w:cs="Arial"/>
        </w:rPr>
        <w:t>SENDlink Ltd (trading as Student Radar)  ·  Company No. 16602655  ·  ICO Reg. ZC016361  ·  10 Masefield Gardens, Plymouth, PL5 3HU  ·  www.studentradar.com</w:t>
      </w:r>
    </w:p>
    <w:p w14:paraId="2F5FBC8E" w14:textId="77777777" w:rsidR="00E25A91" w:rsidRDefault="00000000">
      <w:r>
        <w:rPr>
          <w:rFonts w:ascii="Arial" w:hAnsi="Arial" w:eastAsia="Arial" w:cs="Arial"/>
        </w:rPr>
        <w:br w:type="page"/>
      </w:r>
    </w:p>
    <w:p w14:paraId="50C2EAD3" w14:textId="77777777" w:rsidR="00947F9A" w:rsidRDefault="00947F9A">
      <w:pPr>
        <w:pStyle w:val="Heading1"/>
        <w:spacing w:after="200" w:line="360" w:lineRule="auto"/>
        <w:rPr>
          <w:rFonts w:ascii="Arial" w:hAnsi="Arial" w:eastAsia="Arial" w:cs="Arial"/>
          <w:b w:val="0"/>
          <w:color w:val="444444"/>
          <w:sz w:val="21"/>
          <w:szCs w:val="20"/>
        </w:rPr>
      </w:pPr>
    </w:p>
    <w:p w14:paraId="3E46A2D9" w14:textId="7E279D1A" w:rsidR="009812F8" w:rsidRPr="00755AD9" w:rsidRDefault="00E11E8D">
      <w:pPr>
        <w:pStyle w:val="Heading1"/>
        <w:spacing w:after="200" w:line="360" w:lineRule="auto"/>
        <w:rPr>
          <w:rFonts w:ascii="Arial" w:hAnsi="Arial" w:eastAsia="Arial" w:cs="Arial"/>
        </w:rPr>
      </w:pPr>
      <w:r w:rsidRPr="00E11E8D">
        <w:rPr>
          <w:rFonts w:ascii="Arial" w:hAnsi="Arial" w:eastAsia="Arial" w:cs="Arial"/>
          <w:b w:val="0"/>
          <w:color w:val="000000"/>
          <w:sz w:val="21"/>
          <w:szCs w:val="20"/>
        </w:rPr>
        <w:t xml:space="preserve">This Data Processing Agreement ("DPA") forms part of and is incorporated into the Master Service Agreement and the applicable Order Form between </w:t>
      </w:r>
      <w:proofErr w:type="spellStart"/>
      <w:r w:rsidRPr="00E11E8D">
        <w:rPr>
          <w:rFonts w:ascii="Arial" w:hAnsi="Arial" w:eastAsia="Arial" w:cs="Arial"/>
          <w:b w:val="0"/>
          <w:color w:val="000000"/>
          <w:sz w:val="21"/>
          <w:szCs w:val="20"/>
        </w:rPr>
        <w:t>SENDlink</w:t>
      </w:r>
      <w:proofErr w:type="spellEnd"/>
      <w:r w:rsidRPr="00E11E8D">
        <w:rPr>
          <w:rFonts w:ascii="Arial" w:hAnsi="Arial" w:eastAsia="Arial" w:cs="Arial"/>
          <w:b w:val="0"/>
          <w:color w:val="000000"/>
          <w:sz w:val="21"/>
          <w:szCs w:val="20"/>
        </w:rPr>
        <w:t xml:space="preserve"> LTD (trading as Student Radar) (the "Processor") and the Customer identified in the applicable Order Form (the "Controller").</w:t>
      </w:r>
      <w:r>
        <w:rPr>
          <w:rFonts w:ascii="Arial" w:hAnsi="Arial" w:eastAsia="Arial" w:cs="Arial"/>
          <w:b w:val="0"/>
          <w:color w:val="000000"/>
          <w:sz w:val="21"/>
          <w:szCs w:val="20"/>
        </w:rPr>
        <w:br/>
      </w:r>
      <w:r>
        <w:rPr>
          <w:rFonts w:ascii="Arial" w:hAnsi="Arial" w:eastAsia="Arial" w:cs="Arial"/>
          <w:b w:val="0"/>
          <w:color w:val="000000"/>
          <w:sz w:val="21"/>
          <w:szCs w:val="20"/>
        </w:rPr>
        <w:br/>
      </w:r>
      <w:r w:rsidRPr="00755AD9">
        <w:rPr>
          <w:rFonts w:ascii="Arial" w:hAnsi="Arial" w:eastAsia="Arial" w:cs="Arial"/>
          <w:color w:val="000000"/>
        </w:rPr>
        <w:t>1. PARTIES AND DEFINITIONS</w:t>
      </w:r>
      <w:r>
        <w:rPr>
          <w:rFonts w:ascii="Arial" w:hAnsi="Arial" w:eastAsia="Arial" w:cs="Arial"/>
          <w:color w:val="000000"/>
        </w:rPr>
      </w:r>
    </w:p>
    <w:p w14:paraId="36E246FC"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1.1 Parties</w:t>
      </w:r>
    </w:p>
    <w:p w14:paraId="21C9F775"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This Agreement is entered into between:</w:t>
      </w:r>
    </w:p>
    <w:p w14:paraId="5C270909"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 SENDlink LTD (trading as Student Radar), a company registered in England and Wales (Company No. 16602655) with its registered office at 10 Masefield Gardens, Plymouth, PL5 3HU, contact: dpo@studentradar.com ("Processor"); and</w:t>
      </w:r>
    </w:p>
    <w:p w14:paraId="60928DB0" w14:textId="0B4EFC19" w:rsidR="009812F8" w:rsidRPr="00755AD9" w:rsidRDefault="00000000">
      <w:pPr>
        <w:spacing w:after="200" w:line="360" w:lineRule="auto"/>
        <w:ind w:left="800"/>
        <w:rPr>
          <w:rFonts w:ascii="Arial" w:hAnsi="Arial" w:eastAsia="Arial" w:cs="Arial"/>
        </w:rPr>
      </w:pPr>
      <w:r w:rsidRPr="00755AD9">
        <w:rPr>
          <w:rFonts w:ascii="Arial" w:hAnsi="Arial" w:eastAsia="Arial" w:cs="Arial"/>
        </w:rPr>
        <w:t xml:space="preserve">(b) </w:t>
      </w:r>
      <w:r w:rsidR="00475B67" w:rsidRPr="00475B67">
        <w:rPr>
          <w:rFonts w:ascii="Arial" w:hAnsi="Arial" w:eastAsia="Arial" w:cs="Arial"/>
        </w:rPr>
        <w:t>The Customer identified in the applicable Order Form ("Controller").</w:t>
      </w:r>
    </w:p>
    <w:p w14:paraId="71527698"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1.2 Definitions</w:t>
      </w:r>
    </w:p>
    <w:p w14:paraId="039CA760"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In this DPA, unless the context otherwise requires:</w:t>
      </w:r>
    </w:p>
    <w:tbl>
      <w:tblPr>
        <w:tblW w:w="5000" w:type="pct"/>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CellMar>
          <w:left w:w="10" w:type="dxa"/>
          <w:right w:w="10" w:type="dxa"/>
        </w:tblCellMar>
        <w:tblLook w:val="04A0" w:firstRow="1" w:lastRow="0" w:firstColumn="1" w:lastColumn="0" w:noHBand="0" w:noVBand="1"/>
      </w:tblPr>
      <w:tblGrid>
        <w:gridCol w:w="2269"/>
        <w:gridCol w:w="7133"/>
      </w:tblGrid>
      <w:tr w:rsidR="009812F8" w:rsidRPr="00755AD9" w14:paraId="758365DF" w14:textId="77777777">
        <w:trPr>
          <w:cantSplit/>
          <w:tblHeader/>
        </w:trPr>
        <w:tc>
          <w:tcPr>
            <w:tcW w:w="0" w:type="auto"/>
            <w:shd w:val="clear" w:color="auto" w:fill="3A6C4D"/>
            <w:tcMar>
              <w:top w:w="80" w:type="dxa"/>
              <w:left w:w="120" w:type="dxa"/>
              <w:bottom w:w="80" w:type="dxa"/>
              <w:right w:w="120" w:type="dxa"/>
            </w:tcMar>
            <w:vAlign w:val="center"/>
          </w:tcPr>
          <w:p w14:paraId="2BCDAE9F" w14:textId="77777777" w:rsidR="009812F8" w:rsidRPr="00755AD9" w:rsidRDefault="00000000">
            <w:pPr>
              <w:rPr>
                <w:rFonts w:ascii="Arial" w:hAnsi="Arial" w:eastAsia="Arial" w:cs="Arial"/>
              </w:rPr>
            </w:pPr>
            <w:r w:rsidRPr="00755AD9">
              <w:rPr>
                <w:rFonts w:ascii="Arial" w:hAnsi="Arial" w:eastAsia="Arial" w:cs="Arial"/>
                <w:b/>
                <w:color w:val="FFFFFF"/>
              </w:rPr>
              <w:t>Term</w:t>
            </w:r>
          </w:p>
        </w:tc>
        <w:tc>
          <w:tcPr>
            <w:tcW w:w="0" w:type="auto"/>
            <w:shd w:val="clear" w:color="auto" w:fill="3A6C4D"/>
            <w:tcMar>
              <w:top w:w="80" w:type="dxa"/>
              <w:left w:w="120" w:type="dxa"/>
              <w:bottom w:w="80" w:type="dxa"/>
              <w:right w:w="120" w:type="dxa"/>
            </w:tcMar>
            <w:vAlign w:val="center"/>
          </w:tcPr>
          <w:p w14:paraId="0CB0CBB4" w14:textId="77777777" w:rsidR="009812F8" w:rsidRPr="00755AD9" w:rsidRDefault="00000000">
            <w:pPr>
              <w:rPr>
                <w:rFonts w:ascii="Arial" w:hAnsi="Arial" w:eastAsia="Arial" w:cs="Arial"/>
              </w:rPr>
            </w:pPr>
            <w:r w:rsidRPr="00755AD9">
              <w:rPr>
                <w:rFonts w:ascii="Arial" w:hAnsi="Arial" w:eastAsia="Arial" w:cs="Arial"/>
                <w:b/>
                <w:color w:val="FFFFFF"/>
              </w:rPr>
              <w:t>Definition</w:t>
            </w:r>
          </w:p>
        </w:tc>
      </w:tr>
      <w:tr w:rsidR="009812F8" w:rsidRPr="00755AD9" w14:paraId="1624B6B8" w14:textId="77777777">
        <w:trPr>
          <w:cantSplit/>
        </w:trPr>
        <w:tc>
          <w:tcPr>
            <w:tcW w:w="0" w:type="auto"/>
            <w:tcMar>
              <w:top w:w="80" w:type="dxa"/>
              <w:left w:w="120" w:type="dxa"/>
              <w:bottom w:w="80" w:type="dxa"/>
              <w:right w:w="120" w:type="dxa"/>
            </w:tcMar>
            <w:vAlign w:val="center"/>
          </w:tcPr>
          <w:p w14:paraId="4CE7FFAA" w14:textId="77777777" w:rsidR="009812F8" w:rsidRPr="00755AD9" w:rsidRDefault="00000000">
            <w:pPr>
              <w:rPr>
                <w:rFonts w:ascii="Arial" w:hAnsi="Arial" w:eastAsia="Arial" w:cs="Arial"/>
              </w:rPr>
            </w:pPr>
            <w:r w:rsidRPr="00755AD9">
              <w:rPr>
                <w:rFonts w:ascii="Arial" w:hAnsi="Arial" w:eastAsia="Arial" w:cs="Arial"/>
              </w:rPr>
              <w:t>Applicable Data Protection Laws</w:t>
            </w:r>
          </w:p>
        </w:tc>
        <w:tc>
          <w:tcPr>
            <w:tcW w:w="0" w:type="auto"/>
            <w:tcMar>
              <w:top w:w="80" w:type="dxa"/>
              <w:left w:w="120" w:type="dxa"/>
              <w:bottom w:w="80" w:type="dxa"/>
              <w:right w:w="120" w:type="dxa"/>
            </w:tcMar>
            <w:vAlign w:val="center"/>
          </w:tcPr>
          <w:p w14:paraId="7B480CEC" w14:textId="77777777" w:rsidR="009812F8" w:rsidRPr="00755AD9" w:rsidRDefault="00000000">
            <w:pPr>
              <w:rPr>
                <w:rFonts w:ascii="Arial" w:hAnsi="Arial" w:eastAsia="Arial" w:cs="Arial"/>
              </w:rPr>
            </w:pPr>
            <w:r w:rsidRPr="00755AD9">
              <w:rPr>
                <w:rFonts w:ascii="Arial" w:hAnsi="Arial" w:eastAsia="Arial" w:cs="Arial"/>
              </w:rPr>
              <w:t>The UK GDPR, Data Protection Act 2018 and other applicable UK data protection legislation, as amended, and the EU GDPR and related laws to the extent applicable to the processing.</w:t>
            </w:r>
            <w:r>
              <w:rPr>
                <w:rFonts w:ascii="Arial" w:hAnsi="Arial" w:eastAsia="Arial" w:cs="Arial"/>
              </w:rPr>
            </w:r>
          </w:p>
        </w:tc>
      </w:tr>
      <w:tr w:rsidR="009812F8" w:rsidRPr="00755AD9" w14:paraId="6926E491" w14:textId="77777777">
        <w:trPr>
          <w:cantSplit/>
        </w:trPr>
        <w:tc>
          <w:tcPr>
            <w:tcW w:w="0" w:type="auto"/>
            <w:tcMar>
              <w:top w:w="80" w:type="dxa"/>
              <w:left w:w="120" w:type="dxa"/>
              <w:bottom w:w="80" w:type="dxa"/>
              <w:right w:w="120" w:type="dxa"/>
            </w:tcMar>
            <w:vAlign w:val="center"/>
          </w:tcPr>
          <w:p w14:paraId="1982636C" w14:textId="77777777" w:rsidR="009812F8" w:rsidRPr="00755AD9" w:rsidRDefault="00000000">
            <w:pPr>
              <w:rPr>
                <w:rFonts w:ascii="Arial" w:hAnsi="Arial" w:eastAsia="Arial" w:cs="Arial"/>
              </w:rPr>
            </w:pPr>
            <w:r w:rsidRPr="00755AD9">
              <w:rPr>
                <w:rFonts w:ascii="Arial" w:hAnsi="Arial" w:eastAsia="Arial" w:cs="Arial"/>
              </w:rPr>
              <w:t>AI Features</w:t>
            </w:r>
          </w:p>
        </w:tc>
        <w:tc>
          <w:tcPr>
            <w:tcW w:w="0" w:type="auto"/>
            <w:tcMar>
              <w:top w:w="80" w:type="dxa"/>
              <w:left w:w="120" w:type="dxa"/>
              <w:bottom w:w="80" w:type="dxa"/>
              <w:right w:w="120" w:type="dxa"/>
            </w:tcMar>
            <w:vAlign w:val="center"/>
          </w:tcPr>
          <w:p w14:paraId="3A2CF103" w14:textId="77777777" w:rsidR="009812F8" w:rsidRPr="00755AD9" w:rsidRDefault="00000000">
            <w:pPr>
              <w:rPr>
                <w:rFonts w:ascii="Arial" w:hAnsi="Arial" w:eastAsia="Arial" w:cs="Arial"/>
              </w:rPr>
            </w:pPr>
            <w:r>
              <w:rPr>
                <w:rFonts w:ascii="Arial" w:hAnsi="Arial" w:eastAsia="Arial" w:cs="Arial"/>
                <w:b w:val="0"/>
              </w:rPr>
              <w:t>Standard advisory AI includes Risk Assessor, IEP Creator and Insight Generator, with other authorised AI-assisted workflows recorded in the processing inventory. Inputs shall be minimised and pseudonymised where practicable and remain Personal Data where identifiable. Meaningful human review is required.</w:t>
            </w:r>
          </w:p>
        </w:tc>
      </w:tr>
      <w:tr w:rsidR="009812F8" w:rsidRPr="00755AD9" w14:paraId="59AFEA0A" w14:textId="77777777">
        <w:trPr>
          <w:cantSplit/>
        </w:trPr>
        <w:tc>
          <w:tcPr>
            <w:tcW w:w="0" w:type="auto"/>
            <w:tcMar>
              <w:top w:w="80" w:type="dxa"/>
              <w:left w:w="120" w:type="dxa"/>
              <w:bottom w:w="80" w:type="dxa"/>
              <w:right w:w="120" w:type="dxa"/>
            </w:tcMar>
            <w:vAlign w:val="center"/>
          </w:tcPr>
          <w:p w14:paraId="141B7EC6" w14:textId="77777777" w:rsidR="009812F8" w:rsidRPr="00755AD9" w:rsidRDefault="00000000">
            <w:pPr>
              <w:rPr>
                <w:rFonts w:ascii="Arial" w:hAnsi="Arial" w:eastAsia="Arial" w:cs="Arial"/>
              </w:rPr>
            </w:pPr>
            <w:r w:rsidRPr="00755AD9">
              <w:rPr>
                <w:rFonts w:ascii="Arial" w:hAnsi="Arial" w:eastAsia="Arial" w:cs="Arial"/>
              </w:rPr>
              <w:t>Appropriate Policy Document</w:t>
            </w:r>
          </w:p>
        </w:tc>
        <w:tc>
          <w:tcPr>
            <w:tcW w:w="0" w:type="auto"/>
            <w:tcMar>
              <w:top w:w="80" w:type="dxa"/>
              <w:left w:w="120" w:type="dxa"/>
              <w:bottom w:w="80" w:type="dxa"/>
              <w:right w:w="120" w:type="dxa"/>
            </w:tcMar>
            <w:vAlign w:val="center"/>
          </w:tcPr>
          <w:p w14:paraId="7DDB1B36" w14:textId="77777777" w:rsidR="009812F8" w:rsidRPr="00755AD9" w:rsidRDefault="00000000">
            <w:pPr>
              <w:rPr>
                <w:rFonts w:ascii="Arial" w:hAnsi="Arial" w:eastAsia="Arial" w:cs="Arial"/>
              </w:rPr>
            </w:pPr>
            <w:r w:rsidRPr="00755AD9">
              <w:rPr>
                <w:rFonts w:ascii="Arial" w:hAnsi="Arial" w:eastAsia="Arial" w:cs="Arial"/>
              </w:rPr>
              <w:t>A policy document maintained where required under DPA 2018 Schedule 1 by the party relying on the relevant processing condition.</w:t>
            </w:r>
            <w:r>
              <w:rPr>
                <w:rFonts w:ascii="Arial" w:hAnsi="Arial" w:eastAsia="Arial" w:cs="Arial"/>
              </w:rPr>
            </w:r>
          </w:p>
        </w:tc>
      </w:tr>
      <w:tr w:rsidR="009812F8" w:rsidRPr="00755AD9" w14:paraId="27D8466C" w14:textId="77777777">
        <w:trPr>
          <w:cantSplit/>
        </w:trPr>
        <w:tc>
          <w:tcPr>
            <w:tcW w:w="0" w:type="auto"/>
            <w:tcMar>
              <w:top w:w="80" w:type="dxa"/>
              <w:left w:w="120" w:type="dxa"/>
              <w:bottom w:w="80" w:type="dxa"/>
              <w:right w:w="120" w:type="dxa"/>
            </w:tcMar>
            <w:vAlign w:val="center"/>
          </w:tcPr>
          <w:p w14:paraId="4CB27266" w14:textId="77777777" w:rsidR="009812F8" w:rsidRPr="00755AD9" w:rsidRDefault="00000000">
            <w:pPr>
              <w:rPr>
                <w:rFonts w:ascii="Arial" w:hAnsi="Arial" w:eastAsia="Arial" w:cs="Arial"/>
              </w:rPr>
            </w:pPr>
            <w:r w:rsidRPr="00755AD9">
              <w:rPr>
                <w:rFonts w:ascii="Arial" w:hAnsi="Arial" w:eastAsia="Arial" w:cs="Arial"/>
              </w:rPr>
              <w:t>Controller</w:t>
            </w:r>
          </w:p>
        </w:tc>
        <w:tc>
          <w:tcPr>
            <w:tcW w:w="0" w:type="auto"/>
            <w:tcMar>
              <w:top w:w="80" w:type="dxa"/>
              <w:left w:w="120" w:type="dxa"/>
              <w:bottom w:w="80" w:type="dxa"/>
              <w:right w:w="120" w:type="dxa"/>
            </w:tcMar>
            <w:vAlign w:val="center"/>
          </w:tcPr>
          <w:p w14:paraId="19F7A219" w14:textId="77777777" w:rsidR="001F6713" w:rsidRPr="001F6713" w:rsidRDefault="001F6713" w:rsidP="001F6713">
            <w:pPr>
              <w:pStyle w:val="pdq2pgselectionanchorcontainer"/>
              <w:rPr>
                <w:rFonts w:ascii="Arial" w:hAnsi="Arial" w:eastAsia="Arial" w:cs="Arial"/>
                <w:color w:val="444444"/>
                <w:sz w:val="21"/>
                <w:szCs w:val="20"/>
              </w:rPr>
            </w:pPr>
            <w:r w:rsidRPr="001F6713">
              <w:rPr>
                <w:rFonts w:ascii="Arial" w:hAnsi="Arial" w:eastAsia="Arial" w:cs="Arial"/>
                <w:color w:val="444444"/>
                <w:sz w:val="21"/>
                <w:szCs w:val="20"/>
              </w:rPr>
              <w:t>The Customer identified in the applicable Order Form.</w:t>
            </w:r>
          </w:p>
          <w:p w14:paraId="74DB9B0D" w14:textId="2CCC76F9" w:rsidR="009812F8" w:rsidRPr="00755AD9" w:rsidRDefault="009812F8">
            <w:pPr>
              <w:rPr>
                <w:rFonts w:ascii="Arial" w:hAnsi="Arial" w:eastAsia="Arial" w:cs="Arial"/>
              </w:rPr>
            </w:pPr>
          </w:p>
        </w:tc>
      </w:tr>
      <w:tr w:rsidR="009812F8" w:rsidRPr="00755AD9" w14:paraId="3767E349" w14:textId="77777777">
        <w:trPr>
          <w:cantSplit/>
        </w:trPr>
        <w:tc>
          <w:tcPr>
            <w:tcW w:w="0" w:type="auto"/>
            <w:tcMar>
              <w:top w:w="80" w:type="dxa"/>
              <w:left w:w="120" w:type="dxa"/>
              <w:bottom w:w="80" w:type="dxa"/>
              <w:right w:w="120" w:type="dxa"/>
            </w:tcMar>
            <w:vAlign w:val="center"/>
          </w:tcPr>
          <w:p w14:paraId="2F126B16" w14:textId="77777777" w:rsidR="009812F8" w:rsidRPr="00755AD9" w:rsidRDefault="00000000">
            <w:pPr>
              <w:rPr>
                <w:rFonts w:ascii="Arial" w:hAnsi="Arial" w:eastAsia="Arial" w:cs="Arial"/>
              </w:rPr>
            </w:pPr>
            <w:r w:rsidRPr="00755AD9">
              <w:rPr>
                <w:rFonts w:ascii="Arial" w:hAnsi="Arial" w:eastAsia="Arial" w:cs="Arial"/>
              </w:rPr>
              <w:t>Data Subject</w:t>
            </w:r>
          </w:p>
        </w:tc>
        <w:tc>
          <w:tcPr>
            <w:tcW w:w="0" w:type="auto"/>
            <w:tcMar>
              <w:top w:w="80" w:type="dxa"/>
              <w:left w:w="120" w:type="dxa"/>
              <w:bottom w:w="80" w:type="dxa"/>
              <w:right w:w="120" w:type="dxa"/>
            </w:tcMar>
            <w:vAlign w:val="center"/>
          </w:tcPr>
          <w:p w14:paraId="70A2FA44" w14:textId="77777777" w:rsidR="009812F8" w:rsidRPr="00755AD9" w:rsidRDefault="00000000">
            <w:pPr>
              <w:rPr>
                <w:rFonts w:ascii="Arial" w:hAnsi="Arial" w:eastAsia="Arial" w:cs="Arial"/>
              </w:rPr>
            </w:pPr>
            <w:r w:rsidRPr="00755AD9">
              <w:rPr>
                <w:rFonts w:ascii="Arial" w:hAnsi="Arial" w:eastAsia="Arial" w:cs="Arial"/>
              </w:rPr>
              <w:t>Any identified or identifiable natural person to whom Personal Data relates, including pupils, students, parents, guardians, and staff.</w:t>
            </w:r>
          </w:p>
        </w:tc>
      </w:tr>
      <w:tr w:rsidR="009812F8" w:rsidRPr="00755AD9" w14:paraId="712CBE74" w14:textId="77777777">
        <w:trPr>
          <w:cantSplit/>
        </w:trPr>
        <w:tc>
          <w:tcPr>
            <w:tcW w:w="0" w:type="auto"/>
            <w:tcMar>
              <w:top w:w="80" w:type="dxa"/>
              <w:left w:w="120" w:type="dxa"/>
              <w:bottom w:w="80" w:type="dxa"/>
              <w:right w:w="120" w:type="dxa"/>
            </w:tcMar>
            <w:vAlign w:val="center"/>
          </w:tcPr>
          <w:p w14:paraId="2787469B" w14:textId="77777777" w:rsidR="009812F8" w:rsidRPr="00755AD9" w:rsidRDefault="00000000">
            <w:pPr>
              <w:rPr>
                <w:rFonts w:ascii="Arial" w:hAnsi="Arial" w:eastAsia="Arial" w:cs="Arial"/>
              </w:rPr>
            </w:pPr>
            <w:r w:rsidRPr="00755AD9">
              <w:rPr>
                <w:rFonts w:ascii="Arial" w:hAnsi="Arial" w:eastAsia="Arial" w:cs="Arial"/>
              </w:rPr>
              <w:lastRenderedPageBreak/>
              <w:t>KCSIE</w:t>
            </w:r>
          </w:p>
        </w:tc>
        <w:tc>
          <w:tcPr>
            <w:tcW w:w="0" w:type="auto"/>
            <w:tcMar>
              <w:top w:w="80" w:type="dxa"/>
              <w:left w:w="120" w:type="dxa"/>
              <w:bottom w:w="80" w:type="dxa"/>
              <w:right w:w="120" w:type="dxa"/>
            </w:tcMar>
            <w:vAlign w:val="center"/>
          </w:tcPr>
          <w:p w14:paraId="0BAC6F0B" w14:textId="77777777" w:rsidR="009812F8" w:rsidRPr="00755AD9" w:rsidRDefault="00000000">
            <w:pPr>
              <w:rPr>
                <w:rFonts w:ascii="Arial" w:hAnsi="Arial" w:eastAsia="Arial" w:cs="Arial"/>
              </w:rPr>
            </w:pPr>
            <w:r w:rsidRPr="00755AD9">
              <w:rPr>
                <w:rFonts w:ascii="Arial" w:hAnsi="Arial" w:eastAsia="Arial" w:cs="Arial"/>
              </w:rPr>
              <w:t>Keeping Children Safe in Education (statutory guidance under Education Act 2002).</w:t>
            </w:r>
          </w:p>
        </w:tc>
      </w:tr>
      <w:tr w:rsidR="009812F8" w:rsidRPr="00755AD9" w14:paraId="5E1152A0" w14:textId="77777777">
        <w:trPr>
          <w:cantSplit/>
        </w:trPr>
        <w:tc>
          <w:tcPr>
            <w:tcW w:w="0" w:type="auto"/>
            <w:tcMar>
              <w:top w:w="80" w:type="dxa"/>
              <w:left w:w="120" w:type="dxa"/>
              <w:bottom w:w="80" w:type="dxa"/>
              <w:right w:w="120" w:type="dxa"/>
            </w:tcMar>
            <w:vAlign w:val="center"/>
          </w:tcPr>
          <w:p w14:paraId="5C935097" w14:textId="77777777" w:rsidR="009812F8" w:rsidRPr="00755AD9" w:rsidRDefault="00000000">
            <w:pPr>
              <w:rPr>
                <w:rFonts w:ascii="Arial" w:hAnsi="Arial" w:eastAsia="Arial" w:cs="Arial"/>
              </w:rPr>
            </w:pPr>
            <w:r w:rsidRPr="00755AD9">
              <w:rPr>
                <w:rFonts w:ascii="Arial" w:hAnsi="Arial" w:eastAsia="Arial" w:cs="Arial"/>
              </w:rPr>
              <w:t>MIS</w:t>
            </w:r>
          </w:p>
        </w:tc>
        <w:tc>
          <w:tcPr>
            <w:tcW w:w="0" w:type="auto"/>
            <w:tcMar>
              <w:top w:w="80" w:type="dxa"/>
              <w:left w:w="120" w:type="dxa"/>
              <w:bottom w:w="80" w:type="dxa"/>
              <w:right w:w="120" w:type="dxa"/>
            </w:tcMar>
            <w:vAlign w:val="center"/>
          </w:tcPr>
          <w:p w14:paraId="1A8792A4" w14:textId="77777777" w:rsidR="009812F8" w:rsidRPr="00755AD9" w:rsidRDefault="00000000">
            <w:pPr>
              <w:rPr>
                <w:rFonts w:ascii="Arial" w:hAnsi="Arial" w:eastAsia="Arial" w:cs="Arial"/>
              </w:rPr>
            </w:pPr>
            <w:r w:rsidRPr="00755AD9">
              <w:rPr>
                <w:rFonts w:ascii="Arial" w:hAnsi="Arial" w:eastAsia="Arial" w:cs="Arial"/>
              </w:rPr>
              <w:t>Management Information System; typically a school pupil record system integrated with Student Radar via Wonde.</w:t>
            </w:r>
          </w:p>
        </w:tc>
      </w:tr>
      <w:tr w:rsidR="009812F8" w:rsidRPr="00755AD9" w14:paraId="6FA35521" w14:textId="77777777">
        <w:trPr>
          <w:cantSplit/>
        </w:trPr>
        <w:tc>
          <w:tcPr>
            <w:tcW w:w="0" w:type="auto"/>
            <w:tcMar>
              <w:top w:w="80" w:type="dxa"/>
              <w:left w:w="120" w:type="dxa"/>
              <w:bottom w:w="80" w:type="dxa"/>
              <w:right w:w="120" w:type="dxa"/>
            </w:tcMar>
            <w:vAlign w:val="center"/>
          </w:tcPr>
          <w:p w14:paraId="599BB50A" w14:textId="77777777" w:rsidR="009812F8" w:rsidRPr="00755AD9" w:rsidRDefault="00000000">
            <w:pPr>
              <w:rPr>
                <w:rFonts w:ascii="Arial" w:hAnsi="Arial" w:eastAsia="Arial" w:cs="Arial"/>
              </w:rPr>
            </w:pPr>
            <w:r w:rsidRPr="00755AD9">
              <w:rPr>
                <w:rFonts w:ascii="Arial" w:hAnsi="Arial" w:eastAsia="Arial" w:cs="Arial"/>
              </w:rPr>
              <w:t>Personal Data</w:t>
            </w:r>
          </w:p>
        </w:tc>
        <w:tc>
          <w:tcPr>
            <w:tcW w:w="0" w:type="auto"/>
            <w:tcMar>
              <w:top w:w="80" w:type="dxa"/>
              <w:left w:w="120" w:type="dxa"/>
              <w:bottom w:w="80" w:type="dxa"/>
              <w:right w:w="120" w:type="dxa"/>
            </w:tcMar>
            <w:vAlign w:val="center"/>
          </w:tcPr>
          <w:p w14:paraId="457D3692" w14:textId="77777777" w:rsidR="009812F8" w:rsidRPr="00755AD9" w:rsidRDefault="00000000">
            <w:pPr>
              <w:rPr>
                <w:rFonts w:ascii="Arial" w:hAnsi="Arial" w:eastAsia="Arial" w:cs="Arial"/>
              </w:rPr>
            </w:pPr>
            <w:r w:rsidRPr="00755AD9">
              <w:rPr>
                <w:rFonts w:ascii="Arial" w:hAnsi="Arial" w:eastAsia="Arial" w:cs="Arial"/>
              </w:rPr>
              <w:t>Any information relating to an identified or identifiable natural person, as defined in the Applicable Data Protection Laws.</w:t>
            </w:r>
          </w:p>
        </w:tc>
      </w:tr>
      <w:tr w:rsidR="009812F8" w:rsidRPr="00755AD9" w14:paraId="4A5915DB" w14:textId="77777777">
        <w:trPr>
          <w:cantSplit/>
        </w:trPr>
        <w:tc>
          <w:tcPr>
            <w:tcW w:w="0" w:type="auto"/>
            <w:tcMar>
              <w:top w:w="80" w:type="dxa"/>
              <w:left w:w="120" w:type="dxa"/>
              <w:bottom w:w="80" w:type="dxa"/>
              <w:right w:w="120" w:type="dxa"/>
            </w:tcMar>
            <w:vAlign w:val="center"/>
          </w:tcPr>
          <w:p w14:paraId="6805C7E0" w14:textId="77777777" w:rsidR="009812F8" w:rsidRPr="00755AD9" w:rsidRDefault="00000000">
            <w:pPr>
              <w:rPr>
                <w:rFonts w:ascii="Arial" w:hAnsi="Arial" w:eastAsia="Arial" w:cs="Arial"/>
              </w:rPr>
            </w:pPr>
            <w:r w:rsidRPr="00755AD9">
              <w:rPr>
                <w:rFonts w:ascii="Arial" w:hAnsi="Arial" w:eastAsia="Arial" w:cs="Arial"/>
              </w:rPr>
              <w:t>Processor</w:t>
            </w:r>
          </w:p>
        </w:tc>
        <w:tc>
          <w:tcPr>
            <w:tcW w:w="0" w:type="auto"/>
            <w:tcMar>
              <w:top w:w="80" w:type="dxa"/>
              <w:left w:w="120" w:type="dxa"/>
              <w:bottom w:w="80" w:type="dxa"/>
              <w:right w:w="120" w:type="dxa"/>
            </w:tcMar>
            <w:vAlign w:val="center"/>
          </w:tcPr>
          <w:p w14:paraId="40D1C400" w14:textId="77777777" w:rsidR="009812F8" w:rsidRPr="00755AD9" w:rsidRDefault="00000000">
            <w:pPr>
              <w:rPr>
                <w:rFonts w:ascii="Arial" w:hAnsi="Arial" w:eastAsia="Arial" w:cs="Arial"/>
              </w:rPr>
            </w:pPr>
            <w:r w:rsidRPr="00755AD9">
              <w:rPr>
                <w:rFonts w:ascii="Arial" w:hAnsi="Arial" w:eastAsia="Arial" w:cs="Arial"/>
              </w:rPr>
              <w:t>The natural or legal person who processes Personal Data on behalf of the Controller. In this context, Student Radar.</w:t>
            </w:r>
          </w:p>
        </w:tc>
      </w:tr>
      <w:tr w:rsidR="009812F8" w:rsidRPr="00755AD9" w14:paraId="39D4FE7F" w14:textId="77777777">
        <w:trPr>
          <w:cantSplit/>
        </w:trPr>
        <w:tc>
          <w:tcPr>
            <w:tcW w:w="0" w:type="auto"/>
            <w:tcMar>
              <w:top w:w="80" w:type="dxa"/>
              <w:left w:w="120" w:type="dxa"/>
              <w:bottom w:w="80" w:type="dxa"/>
              <w:right w:w="120" w:type="dxa"/>
            </w:tcMar>
            <w:vAlign w:val="center"/>
          </w:tcPr>
          <w:p w14:paraId="56A854F0" w14:textId="77777777" w:rsidR="009812F8" w:rsidRPr="00755AD9" w:rsidRDefault="00000000">
            <w:pPr>
              <w:rPr>
                <w:rFonts w:ascii="Arial" w:hAnsi="Arial" w:eastAsia="Arial" w:cs="Arial"/>
              </w:rPr>
            </w:pPr>
            <w:r w:rsidRPr="00755AD9">
              <w:rPr>
                <w:rFonts w:ascii="Arial" w:hAnsi="Arial" w:eastAsia="Arial" w:cs="Arial"/>
              </w:rPr>
              <w:t>Processing</w:t>
            </w:r>
          </w:p>
        </w:tc>
        <w:tc>
          <w:tcPr>
            <w:tcW w:w="0" w:type="auto"/>
            <w:tcMar>
              <w:top w:w="80" w:type="dxa"/>
              <w:left w:w="120" w:type="dxa"/>
              <w:bottom w:w="80" w:type="dxa"/>
              <w:right w:w="120" w:type="dxa"/>
            </w:tcMar>
            <w:vAlign w:val="center"/>
          </w:tcPr>
          <w:p w14:paraId="12CF67FD" w14:textId="77777777" w:rsidR="009812F8" w:rsidRPr="00755AD9" w:rsidRDefault="00000000">
            <w:pPr>
              <w:rPr>
                <w:rFonts w:ascii="Arial" w:hAnsi="Arial" w:eastAsia="Arial" w:cs="Arial"/>
              </w:rPr>
            </w:pPr>
            <w:r w:rsidRPr="00755AD9">
              <w:rPr>
                <w:rFonts w:ascii="Arial" w:hAnsi="Arial" w:eastAsia="Arial" w:cs="Arial"/>
              </w:rPr>
              <w:t>Any operation performed on Personal Data, including collection, recording, organisation, structuring, storage, adaptation, retrieval, consultation, use, disclosure, erasure or destruction.</w:t>
            </w:r>
          </w:p>
        </w:tc>
      </w:tr>
      <w:tr w:rsidR="009812F8" w:rsidRPr="00755AD9" w14:paraId="402362C5" w14:textId="77777777">
        <w:trPr>
          <w:cantSplit/>
        </w:trPr>
        <w:tc>
          <w:tcPr>
            <w:tcW w:w="0" w:type="auto"/>
            <w:tcMar>
              <w:top w:w="80" w:type="dxa"/>
              <w:left w:w="120" w:type="dxa"/>
              <w:bottom w:w="80" w:type="dxa"/>
              <w:right w:w="120" w:type="dxa"/>
            </w:tcMar>
            <w:vAlign w:val="center"/>
          </w:tcPr>
          <w:p w14:paraId="3B3420B5" w14:textId="77777777" w:rsidR="009812F8" w:rsidRPr="00755AD9" w:rsidRDefault="00000000">
            <w:pPr>
              <w:rPr>
                <w:rFonts w:ascii="Arial" w:hAnsi="Arial" w:eastAsia="Arial" w:cs="Arial"/>
              </w:rPr>
            </w:pPr>
            <w:r w:rsidRPr="00755AD9">
              <w:rPr>
                <w:rFonts w:ascii="Arial" w:hAnsi="Arial" w:eastAsia="Arial" w:cs="Arial"/>
              </w:rPr>
              <w:t>RLS (Row-Level Security)</w:t>
            </w:r>
          </w:p>
        </w:tc>
        <w:tc>
          <w:tcPr>
            <w:tcW w:w="0" w:type="auto"/>
            <w:tcMar>
              <w:top w:w="80" w:type="dxa"/>
              <w:left w:w="120" w:type="dxa"/>
              <w:bottom w:w="80" w:type="dxa"/>
              <w:right w:w="120" w:type="dxa"/>
            </w:tcMar>
            <w:vAlign w:val="center"/>
          </w:tcPr>
          <w:p w14:paraId="59D7A009" w14:textId="77777777" w:rsidR="009812F8" w:rsidRPr="00755AD9" w:rsidRDefault="00000000">
            <w:pPr>
              <w:rPr>
                <w:rFonts w:ascii="Arial" w:hAnsi="Arial" w:eastAsia="Arial" w:cs="Arial"/>
              </w:rPr>
            </w:pPr>
            <w:r w:rsidRPr="00755AD9">
              <w:rPr>
                <w:rFonts w:ascii="Arial" w:hAnsi="Arial" w:eastAsia="Arial" w:cs="Arial"/>
              </w:rPr>
              <w:t>A database-enforced access control mechanism using authenticated JWT claims to restrict users to records they are authorised to access.</w:t>
            </w:r>
          </w:p>
        </w:tc>
      </w:tr>
      <w:tr w:rsidR="009812F8" w:rsidRPr="00755AD9" w14:paraId="312D3587" w14:textId="77777777">
        <w:trPr>
          <w:cantSplit/>
        </w:trPr>
        <w:tc>
          <w:tcPr>
            <w:tcW w:w="0" w:type="auto"/>
            <w:tcMar>
              <w:top w:w="80" w:type="dxa"/>
              <w:left w:w="120" w:type="dxa"/>
              <w:bottom w:w="80" w:type="dxa"/>
              <w:right w:w="120" w:type="dxa"/>
            </w:tcMar>
            <w:vAlign w:val="center"/>
          </w:tcPr>
          <w:p w14:paraId="2890EFD1" w14:textId="77777777" w:rsidR="009812F8" w:rsidRPr="00755AD9" w:rsidRDefault="00000000">
            <w:pPr>
              <w:rPr>
                <w:rFonts w:ascii="Arial" w:hAnsi="Arial" w:eastAsia="Arial" w:cs="Arial"/>
              </w:rPr>
            </w:pPr>
            <w:r w:rsidRPr="00755AD9">
              <w:rPr>
                <w:rFonts w:ascii="Arial" w:hAnsi="Arial" w:eastAsia="Arial" w:cs="Arial"/>
              </w:rPr>
              <w:t>Safeguarding Data</w:t>
            </w:r>
          </w:p>
        </w:tc>
        <w:tc>
          <w:tcPr>
            <w:tcW w:w="0" w:type="auto"/>
            <w:tcMar>
              <w:top w:w="80" w:type="dxa"/>
              <w:left w:w="120" w:type="dxa"/>
              <w:bottom w:w="80" w:type="dxa"/>
              <w:right w:w="120" w:type="dxa"/>
            </w:tcMar>
            <w:vAlign w:val="center"/>
          </w:tcPr>
          <w:p w14:paraId="5B4CED01" w14:textId="77777777" w:rsidR="009812F8" w:rsidRPr="00755AD9" w:rsidRDefault="00000000">
            <w:pPr>
              <w:rPr>
                <w:rFonts w:ascii="Arial" w:hAnsi="Arial" w:eastAsia="Arial" w:cs="Arial"/>
              </w:rPr>
            </w:pPr>
            <w:r>
              <w:rPr>
                <w:rFonts w:ascii="Arial" w:hAnsi="Arial" w:eastAsia="Arial" w:cs="Arial"/>
                <w:b w:val="0"/>
              </w:rPr>
              <w:t>Personal Data classified by the Controller as safeguarding or child-protection information. Ordinary pastoral, behaviour or health information is not automatically Safeguarding Data. Access is limited to authorised safeguarding purposes, relevant permissions, school scope and applicable record restrictions.</w:t>
            </w:r>
          </w:p>
        </w:tc>
      </w:tr>
      <w:tr w:rsidR="009812F8" w:rsidRPr="00755AD9" w14:paraId="1C49C644" w14:textId="77777777">
        <w:trPr>
          <w:cantSplit/>
        </w:trPr>
        <w:tc>
          <w:tcPr>
            <w:tcW w:w="0" w:type="auto"/>
            <w:tcMar>
              <w:top w:w="80" w:type="dxa"/>
              <w:left w:w="120" w:type="dxa"/>
              <w:bottom w:w="80" w:type="dxa"/>
              <w:right w:w="120" w:type="dxa"/>
            </w:tcMar>
            <w:vAlign w:val="center"/>
          </w:tcPr>
          <w:p w14:paraId="2E6B40AE" w14:textId="77777777" w:rsidR="009812F8" w:rsidRPr="00755AD9" w:rsidRDefault="00000000">
            <w:pPr>
              <w:rPr>
                <w:rFonts w:ascii="Arial" w:hAnsi="Arial" w:eastAsia="Arial" w:cs="Arial"/>
              </w:rPr>
            </w:pPr>
            <w:r w:rsidRPr="00755AD9">
              <w:rPr>
                <w:rFonts w:ascii="Arial" w:hAnsi="Arial" w:eastAsia="Arial" w:cs="Arial"/>
              </w:rPr>
              <w:t>SEND Data</w:t>
            </w:r>
          </w:p>
        </w:tc>
        <w:tc>
          <w:tcPr>
            <w:tcW w:w="0" w:type="auto"/>
            <w:tcMar>
              <w:top w:w="80" w:type="dxa"/>
              <w:left w:w="120" w:type="dxa"/>
              <w:bottom w:w="80" w:type="dxa"/>
              <w:right w:w="120" w:type="dxa"/>
            </w:tcMar>
            <w:vAlign w:val="center"/>
          </w:tcPr>
          <w:p w14:paraId="639D155F" w14:textId="77777777" w:rsidR="009812F8" w:rsidRPr="00755AD9" w:rsidRDefault="00000000">
            <w:pPr>
              <w:rPr>
                <w:rFonts w:ascii="Arial" w:hAnsi="Arial" w:eastAsia="Arial" w:cs="Arial"/>
              </w:rPr>
            </w:pPr>
            <w:r w:rsidRPr="00755AD9">
              <w:rPr>
                <w:rFonts w:ascii="Arial" w:hAnsi="Arial" w:eastAsia="Arial" w:cs="Arial"/>
              </w:rPr>
              <w:t>Special Educational Needs and Disability information, including EHCP status, provision details, and related assessments.</w:t>
            </w:r>
          </w:p>
        </w:tc>
      </w:tr>
      <w:tr w:rsidR="009812F8" w:rsidRPr="00755AD9" w14:paraId="625C78B5" w14:textId="77777777">
        <w:trPr>
          <w:cantSplit/>
        </w:trPr>
        <w:tc>
          <w:tcPr>
            <w:tcW w:w="0" w:type="auto"/>
            <w:tcMar>
              <w:top w:w="80" w:type="dxa"/>
              <w:left w:w="120" w:type="dxa"/>
              <w:bottom w:w="80" w:type="dxa"/>
              <w:right w:w="120" w:type="dxa"/>
            </w:tcMar>
            <w:vAlign w:val="center"/>
          </w:tcPr>
          <w:p w14:paraId="5547CFA1" w14:textId="77777777" w:rsidR="009812F8" w:rsidRPr="00755AD9" w:rsidRDefault="00000000">
            <w:pPr>
              <w:rPr>
                <w:rFonts w:ascii="Arial" w:hAnsi="Arial" w:eastAsia="Arial" w:cs="Arial"/>
              </w:rPr>
            </w:pPr>
            <w:r w:rsidRPr="00755AD9">
              <w:rPr>
                <w:rFonts w:ascii="Arial" w:hAnsi="Arial" w:eastAsia="Arial" w:cs="Arial"/>
              </w:rPr>
              <w:t>Special Category Data</w:t>
            </w:r>
          </w:p>
        </w:tc>
        <w:tc>
          <w:tcPr>
            <w:tcW w:w="0" w:type="auto"/>
            <w:tcMar>
              <w:top w:w="80" w:type="dxa"/>
              <w:left w:w="120" w:type="dxa"/>
              <w:bottom w:w="80" w:type="dxa"/>
              <w:right w:w="120" w:type="dxa"/>
            </w:tcMar>
            <w:vAlign w:val="center"/>
          </w:tcPr>
          <w:p w14:paraId="3EF544C8" w14:textId="77777777" w:rsidR="009812F8" w:rsidRPr="00755AD9" w:rsidRDefault="00000000">
            <w:pPr>
              <w:rPr>
                <w:rFonts w:ascii="Arial" w:hAnsi="Arial" w:eastAsia="Arial" w:cs="Arial"/>
              </w:rPr>
            </w:pPr>
            <w:r w:rsidRPr="00755AD9">
              <w:rPr>
                <w:rFonts w:ascii="Arial" w:hAnsi="Arial" w:eastAsia="Arial" w:cs="Arial"/>
              </w:rPr>
              <w:t>Personal Data revealing racial or ethnic origin, political opinions, religious or philosophical beliefs, trade union membership, genetic data, biometric data for identification, health data, or sex life/sexual orientation data.</w:t>
            </w:r>
          </w:p>
        </w:tc>
      </w:tr>
      <w:tr w:rsidR="009812F8" w:rsidRPr="00755AD9" w14:paraId="7AE26EC5" w14:textId="77777777">
        <w:trPr>
          <w:cantSplit/>
        </w:trPr>
        <w:tc>
          <w:tcPr>
            <w:tcW w:w="0" w:type="auto"/>
            <w:tcMar>
              <w:top w:w="80" w:type="dxa"/>
              <w:left w:w="120" w:type="dxa"/>
              <w:bottom w:w="80" w:type="dxa"/>
              <w:right w:w="120" w:type="dxa"/>
            </w:tcMar>
            <w:vAlign w:val="center"/>
          </w:tcPr>
          <w:p w14:paraId="108F9F9C" w14:textId="77777777" w:rsidR="009812F8" w:rsidRPr="00755AD9" w:rsidRDefault="00000000">
            <w:pPr>
              <w:rPr>
                <w:rFonts w:ascii="Arial" w:hAnsi="Arial" w:eastAsia="Arial" w:cs="Arial"/>
              </w:rPr>
            </w:pPr>
            <w:r w:rsidRPr="00755AD9">
              <w:rPr>
                <w:rFonts w:ascii="Arial" w:hAnsi="Arial" w:eastAsia="Arial" w:cs="Arial"/>
              </w:rPr>
              <w:t>Sub-processor</w:t>
            </w:r>
          </w:p>
        </w:tc>
        <w:tc>
          <w:tcPr>
            <w:tcW w:w="0" w:type="auto"/>
            <w:tcMar>
              <w:top w:w="80" w:type="dxa"/>
              <w:left w:w="120" w:type="dxa"/>
              <w:bottom w:w="80" w:type="dxa"/>
              <w:right w:w="120" w:type="dxa"/>
            </w:tcMar>
            <w:vAlign w:val="center"/>
          </w:tcPr>
          <w:p w14:paraId="70EACDB4" w14:textId="77777777" w:rsidR="009812F8" w:rsidRPr="00755AD9" w:rsidRDefault="00000000">
            <w:pPr>
              <w:rPr>
                <w:rFonts w:ascii="Arial" w:hAnsi="Arial" w:eastAsia="Arial" w:cs="Arial"/>
              </w:rPr>
            </w:pPr>
            <w:r w:rsidRPr="00755AD9">
              <w:rPr>
                <w:rFonts w:ascii="Arial" w:hAnsi="Arial" w:eastAsia="Arial" w:cs="Arial"/>
              </w:rPr>
              <w:t>Any legal entity engaged by the Processor to process Personal Data on behalf of the Controller, subject to equivalent data protection obligations.</w:t>
            </w:r>
          </w:p>
        </w:tc>
      </w:tr>
      <w:tr w:rsidR="009812F8" w:rsidRPr="00755AD9" w14:paraId="11371E1A" w14:textId="77777777">
        <w:trPr>
          <w:cantSplit/>
        </w:trPr>
        <w:tc>
          <w:tcPr>
            <w:tcW w:w="0" w:type="auto"/>
            <w:tcMar>
              <w:top w:w="80" w:type="dxa"/>
              <w:left w:w="120" w:type="dxa"/>
              <w:bottom w:w="80" w:type="dxa"/>
              <w:right w:w="120" w:type="dxa"/>
            </w:tcMar>
            <w:vAlign w:val="center"/>
          </w:tcPr>
          <w:p w14:paraId="5BC0697C" w14:textId="77777777" w:rsidR="009812F8" w:rsidRPr="00755AD9" w:rsidRDefault="00000000">
            <w:pPr>
              <w:rPr>
                <w:rFonts w:ascii="Arial" w:hAnsi="Arial" w:eastAsia="Arial" w:cs="Arial"/>
              </w:rPr>
            </w:pPr>
            <w:r w:rsidRPr="00755AD9">
              <w:rPr>
                <w:rFonts w:ascii="Arial" w:hAnsi="Arial" w:eastAsia="Arial" w:cs="Arial"/>
              </w:rPr>
              <w:t>Technical and Organisational Measures</w:t>
            </w:r>
          </w:p>
        </w:tc>
        <w:tc>
          <w:tcPr>
            <w:tcW w:w="0" w:type="auto"/>
            <w:tcMar>
              <w:top w:w="80" w:type="dxa"/>
              <w:left w:w="120" w:type="dxa"/>
              <w:bottom w:w="80" w:type="dxa"/>
              <w:right w:w="120" w:type="dxa"/>
            </w:tcMar>
            <w:vAlign w:val="center"/>
          </w:tcPr>
          <w:p w14:paraId="7F9BA5DD" w14:textId="77777777" w:rsidR="009812F8" w:rsidRPr="00755AD9" w:rsidRDefault="00000000">
            <w:pPr>
              <w:rPr>
                <w:rFonts w:ascii="Arial" w:hAnsi="Arial" w:eastAsia="Arial" w:cs="Arial"/>
              </w:rPr>
            </w:pPr>
            <w:r w:rsidRPr="00755AD9">
              <w:rPr>
                <w:rFonts w:ascii="Arial" w:hAnsi="Arial" w:eastAsia="Arial" w:cs="Arial"/>
              </w:rPr>
              <w:t>Specific security and operational controls detailed in Annex 2.</w:t>
            </w:r>
          </w:p>
        </w:tc>
      </w:tr>
      <w:tr w:rsidR="009812F8" w:rsidRPr="00755AD9" w14:paraId="53824895" w14:textId="77777777">
        <w:trPr>
          <w:cantSplit/>
        </w:trPr>
        <w:tc>
          <w:tcPr>
            <w:tcW w:w="0" w:type="auto"/>
            <w:tcMar>
              <w:top w:w="80" w:type="dxa"/>
              <w:left w:w="120" w:type="dxa"/>
              <w:bottom w:w="80" w:type="dxa"/>
              <w:right w:w="120" w:type="dxa"/>
            </w:tcMar>
            <w:vAlign w:val="center"/>
          </w:tcPr>
          <w:p w14:paraId="0A8A86DE" w14:textId="77777777" w:rsidR="009812F8" w:rsidRPr="00755AD9" w:rsidRDefault="00000000">
            <w:pPr>
              <w:rPr>
                <w:rFonts w:ascii="Arial" w:hAnsi="Arial" w:eastAsia="Arial" w:cs="Arial"/>
              </w:rPr>
            </w:pPr>
            <w:r w:rsidRPr="00755AD9">
              <w:rPr>
                <w:rFonts w:ascii="Arial" w:hAnsi="Arial" w:eastAsia="Arial" w:cs="Arial"/>
              </w:rPr>
              <w:t>Wonde</w:t>
            </w:r>
          </w:p>
        </w:tc>
        <w:tc>
          <w:tcPr>
            <w:tcW w:w="0" w:type="auto"/>
            <w:tcMar>
              <w:top w:w="80" w:type="dxa"/>
              <w:left w:w="120" w:type="dxa"/>
              <w:bottom w:w="80" w:type="dxa"/>
              <w:right w:w="120" w:type="dxa"/>
            </w:tcMar>
            <w:vAlign w:val="center"/>
          </w:tcPr>
          <w:p w14:paraId="7F64A7B2" w14:textId="77777777" w:rsidR="009812F8" w:rsidRPr="00755AD9" w:rsidRDefault="00000000">
            <w:pPr>
              <w:rPr>
                <w:rFonts w:ascii="Arial" w:hAnsi="Arial" w:eastAsia="Arial" w:cs="Arial"/>
              </w:rPr>
            </w:pPr>
            <w:r>
              <w:rPr>
                <w:rFonts w:ascii="Arial" w:hAnsi="Arial" w:eastAsia="Arial" w:cs="Arial"/>
                <w:b w:val="0"/>
              </w:rPr>
              <w:t>A third-party integration platform used to ingest school-authorised pupil and staff information from supported MIS systems through authenticated interfaces.</w:t>
            </w:r>
          </w:p>
        </w:tc>
      </w:tr>
    </w:tbl>
    <w:p w14:paraId="48274BC7"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1.3 Interpretation</w:t>
      </w:r>
    </w:p>
    <w:p w14:paraId="2692EE5B"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 xml:space="preserve">Capitalised terms used in this DPA shall have the meanings ascribed to them herein. Where defined in the Applicable Data Protection Laws, those definitions shall apply unless expressly stated otherwise. The Processor acknowledges the legal status of the Controller as the data </w:t>
      </w:r>
      <w:r w:rsidRPr="00755AD9">
        <w:rPr>
          <w:rFonts w:ascii="Arial" w:hAnsi="Arial" w:eastAsia="Arial" w:cs="Arial"/>
        </w:rPr>
        <w:lastRenderedPageBreak/>
        <w:t>controller and commits to process Personal Data solely on documented instructions from the Controller.</w:t>
      </w:r>
    </w:p>
    <w:p w14:paraId="34F90DDE" w14:textId="77777777" w:rsidR="009812F8" w:rsidRPr="00755AD9" w:rsidRDefault="00000000">
      <w:pPr>
        <w:pStyle w:val="Heading1"/>
        <w:pageBreakBefore/>
        <w:spacing w:after="200" w:line="360" w:lineRule="auto"/>
        <w:rPr>
          <w:rFonts w:ascii="Arial" w:hAnsi="Arial" w:eastAsia="Arial" w:cs="Arial"/>
        </w:rPr>
      </w:pPr>
      <w:r w:rsidRPr="00755AD9">
        <w:rPr>
          <w:rFonts w:ascii="Arial" w:hAnsi="Arial" w:eastAsia="Arial" w:cs="Arial"/>
          <w:color w:val="000000"/>
        </w:rPr>
        <w:lastRenderedPageBreak/>
        <w:t>2. SCOPE AND PURPOSE</w:t>
      </w:r>
    </w:p>
    <w:p w14:paraId="5195DBFB"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2.1 Scope</w:t>
      </w:r>
    </w:p>
    <w:p w14:paraId="7D252052"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This DPA applies to all processing of Personal Data by the Processor on behalf of the Controller in connection with the provision of the Student Radar service, including but not limited to: hosting, storage, retrieval, management, analysis, and reporting of educational data.</w:t>
      </w:r>
    </w:p>
    <w:p w14:paraId="1455D876"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2.2 Service Description</w:t>
      </w:r>
    </w:p>
    <w:p w14:paraId="3C5DE548"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provides a Software-as-a-Service (SaaS) platform designed for educational settings, enabling schools and educational institutions to manage, store, and analyse student data, including educational records, safeguarding information, and related administrative data. The Processor shall process Personal Data for the sole purpose of providing these services in accordance with the Controller's documented instructions.</w:t>
      </w:r>
    </w:p>
    <w:p w14:paraId="7931E0C1"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2.3 Dual Jurisdiction</w:t>
      </w:r>
    </w:p>
    <w:p w14:paraId="09885802"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UK GDPR and Data Protection Act 2018 apply to processing within their scope. The EU GDPR applies where its territorial scope is met. International transfers shall comply with the applicable requirements in Section 9.</w:t>
      </w:r>
      <w:r>
        <w:rPr>
          <w:rFonts w:ascii="Arial" w:hAnsi="Arial" w:eastAsia="Arial" w:cs="Arial"/>
        </w:rPr>
      </w:r>
    </w:p>
    <w:p w14:paraId="4EA4FCFF"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t>3. DURATION</w:t>
      </w:r>
    </w:p>
    <w:p w14:paraId="2A8AAC4A"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3.1 Term</w:t>
      </w:r>
    </w:p>
    <w:p w14:paraId="25004AB5"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This DPA takes effect on the Effective Date specified in the applicable Order Form and continues for as long as the Processor or its sub-processors process Personal Data on behalf of the Controller, including during return, deletion and backup expiry following termination.</w:t>
      </w:r>
      <w:r>
        <w:rPr>
          <w:rFonts w:ascii="Arial" w:hAnsi="Arial" w:eastAsia="Arial" w:cs="Arial"/>
        </w:rPr>
      </w:r>
    </w:p>
    <w:p w14:paraId="173EC198"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3.2 Termination</w:t>
      </w:r>
    </w:p>
    <w:p w14:paraId="5D95B4C4"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On termination or expiry of the main service agreement, the Processor shall return or delete Personal Data at the Controller's choice in accordance with Sections 8.7 and 16. The limited backup expiry and legally required retention provisions in Section 16 apply.</w:t>
      </w:r>
      <w:r>
        <w:rPr>
          <w:rFonts w:ascii="Arial" w:hAnsi="Arial" w:eastAsia="Arial" w:cs="Arial"/>
        </w:rPr>
      </w:r>
    </w:p>
    <w:p w14:paraId="5344A728"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During the service term, safeguarding records shall be retained in accordance with the Controller's documented retention instructions. The Controller determines the applicable retention requirements. On termination, the Processor shall support transfer of the records to the Controller through the return process in Section 16; the Controller's retention duties do not require indefinite retention by the Processor.</w:t>
      </w:r>
      <w:r w:rsidRPr="00755AD9">
        <w:rPr>
          <w:rFonts w:ascii="Arial" w:hAnsi="Arial" w:eastAsia="Arial" w:cs="Arial"/>
        </w:rPr>
      </w:r>
      <w:r>
        <w:rPr>
          <w:rFonts w:ascii="Arial" w:hAnsi="Arial" w:eastAsia="Arial" w:cs="Arial"/>
        </w:rPr>
      </w:r>
    </w:p>
    <w:p w14:paraId="0BCD8F36"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t>4. NATURE AND PURPOSE OF PROCESSING</w:t>
      </w:r>
    </w:p>
    <w:p w14:paraId="67FBD0BF"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4.1 Processing Activities</w:t>
      </w:r>
    </w:p>
    <w:p w14:paraId="42843030"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shall process Personal Data for the following purposes:</w:t>
      </w:r>
    </w:p>
    <w:tbl>
      <w:tblPr>
        <w:tblW w:w="5000" w:type="pct"/>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CellMar>
          <w:left w:w="10" w:type="dxa"/>
          <w:right w:w="10" w:type="dxa"/>
        </w:tblCellMar>
        <w:tblLook w:val="04A0" w:firstRow="1" w:lastRow="0" w:firstColumn="1" w:lastColumn="0" w:noHBand="0" w:noVBand="1"/>
      </w:tblPr>
      <w:tblGrid>
        <w:gridCol w:w="2044"/>
        <w:gridCol w:w="7358"/>
      </w:tblGrid>
      <w:tr w:rsidR="009812F8" w:rsidRPr="00755AD9" w14:paraId="4FC7A32C" w14:textId="77777777">
        <w:trPr>
          <w:cantSplit/>
          <w:tblHeader/>
        </w:trPr>
        <w:tc>
          <w:tcPr>
            <w:tcW w:w="0" w:type="auto"/>
            <w:shd w:val="clear" w:color="auto" w:fill="3A6C4D"/>
            <w:tcMar>
              <w:top w:w="80" w:type="dxa"/>
              <w:left w:w="120" w:type="dxa"/>
              <w:bottom w:w="80" w:type="dxa"/>
              <w:right w:w="120" w:type="dxa"/>
            </w:tcMar>
            <w:vAlign w:val="center"/>
          </w:tcPr>
          <w:p w14:paraId="6439847E" w14:textId="77777777" w:rsidR="009812F8" w:rsidRPr="00755AD9" w:rsidRDefault="00000000">
            <w:pPr>
              <w:rPr>
                <w:rFonts w:ascii="Arial" w:hAnsi="Arial" w:eastAsia="Arial" w:cs="Arial"/>
              </w:rPr>
            </w:pPr>
            <w:r w:rsidRPr="00755AD9">
              <w:rPr>
                <w:rFonts w:ascii="Arial" w:hAnsi="Arial" w:eastAsia="Arial" w:cs="Arial"/>
                <w:b/>
                <w:color w:val="FFFFFF"/>
              </w:rPr>
              <w:t>Activity</w:t>
            </w:r>
          </w:p>
        </w:tc>
        <w:tc>
          <w:tcPr>
            <w:tcW w:w="0" w:type="auto"/>
            <w:shd w:val="clear" w:color="auto" w:fill="3A6C4D"/>
            <w:tcMar>
              <w:top w:w="80" w:type="dxa"/>
              <w:left w:w="120" w:type="dxa"/>
              <w:bottom w:w="80" w:type="dxa"/>
              <w:right w:w="120" w:type="dxa"/>
            </w:tcMar>
            <w:vAlign w:val="center"/>
          </w:tcPr>
          <w:p w14:paraId="0D9CB490" w14:textId="77777777" w:rsidR="009812F8" w:rsidRPr="00755AD9" w:rsidRDefault="00000000">
            <w:pPr>
              <w:rPr>
                <w:rFonts w:ascii="Arial" w:hAnsi="Arial" w:eastAsia="Arial" w:cs="Arial"/>
              </w:rPr>
            </w:pPr>
            <w:r w:rsidRPr="00755AD9">
              <w:rPr>
                <w:rFonts w:ascii="Arial" w:hAnsi="Arial" w:eastAsia="Arial" w:cs="Arial"/>
                <w:b/>
                <w:color w:val="FFFFFF"/>
              </w:rPr>
              <w:t>Description</w:t>
            </w:r>
          </w:p>
        </w:tc>
      </w:tr>
      <w:tr w:rsidR="009812F8" w:rsidRPr="00755AD9" w14:paraId="777F5F39" w14:textId="77777777">
        <w:trPr>
          <w:cantSplit/>
        </w:trPr>
        <w:tc>
          <w:tcPr>
            <w:tcW w:w="0" w:type="auto"/>
            <w:tcMar>
              <w:top w:w="80" w:type="dxa"/>
              <w:left w:w="120" w:type="dxa"/>
              <w:bottom w:w="80" w:type="dxa"/>
              <w:right w:w="120" w:type="dxa"/>
            </w:tcMar>
            <w:vAlign w:val="center"/>
          </w:tcPr>
          <w:p w14:paraId="38CBA4EE" w14:textId="77777777" w:rsidR="009812F8" w:rsidRPr="00755AD9" w:rsidRDefault="00000000">
            <w:pPr>
              <w:rPr>
                <w:rFonts w:ascii="Arial" w:hAnsi="Arial" w:eastAsia="Arial" w:cs="Arial"/>
              </w:rPr>
            </w:pPr>
            <w:r w:rsidRPr="00755AD9">
              <w:rPr>
                <w:rFonts w:ascii="Arial" w:hAnsi="Arial" w:eastAsia="Arial" w:cs="Arial"/>
              </w:rPr>
              <w:t>MIS Data Ingestion</w:t>
            </w:r>
          </w:p>
        </w:tc>
        <w:tc>
          <w:tcPr>
            <w:tcW w:w="0" w:type="auto"/>
            <w:tcMar>
              <w:top w:w="80" w:type="dxa"/>
              <w:left w:w="120" w:type="dxa"/>
              <w:bottom w:w="80" w:type="dxa"/>
              <w:right w:w="120" w:type="dxa"/>
            </w:tcMar>
            <w:vAlign w:val="center"/>
          </w:tcPr>
          <w:p w14:paraId="7782FF0C" w14:textId="77777777" w:rsidR="009812F8" w:rsidRPr="00755AD9" w:rsidRDefault="00000000">
            <w:pPr>
              <w:rPr>
                <w:rFonts w:ascii="Arial" w:hAnsi="Arial" w:eastAsia="Arial" w:cs="Arial"/>
              </w:rPr>
            </w:pPr>
            <w:r w:rsidRPr="00755AD9">
              <w:rPr>
                <w:rFonts w:ascii="Arial" w:hAnsi="Arial" w:eastAsia="Arial" w:cs="Arial"/>
              </w:rPr>
              <w:t>Ingestion of pupil, staff, and parent data from school Management Information Systems via Wonde API. Data is normalised and validated before storage. Includes optional CSV imports from CPOMS if enabled by Controller.</w:t>
            </w:r>
          </w:p>
        </w:tc>
      </w:tr>
      <w:tr w:rsidR="009812F8" w:rsidRPr="00755AD9" w14:paraId="0DCFE70D" w14:textId="77777777">
        <w:trPr>
          <w:cantSplit/>
        </w:trPr>
        <w:tc>
          <w:tcPr>
            <w:tcW w:w="0" w:type="auto"/>
            <w:tcMar>
              <w:top w:w="80" w:type="dxa"/>
              <w:left w:w="120" w:type="dxa"/>
              <w:bottom w:w="80" w:type="dxa"/>
              <w:right w:w="120" w:type="dxa"/>
            </w:tcMar>
            <w:vAlign w:val="center"/>
          </w:tcPr>
          <w:p w14:paraId="6C751540" w14:textId="77777777" w:rsidR="009812F8" w:rsidRPr="00755AD9" w:rsidRDefault="00000000">
            <w:pPr>
              <w:rPr>
                <w:rFonts w:ascii="Arial" w:hAnsi="Arial" w:eastAsia="Arial" w:cs="Arial"/>
              </w:rPr>
            </w:pPr>
            <w:r w:rsidRPr="00755AD9">
              <w:rPr>
                <w:rFonts w:ascii="Arial" w:hAnsi="Arial" w:eastAsia="Arial" w:cs="Arial"/>
              </w:rPr>
              <w:t>Storage and Management</w:t>
            </w:r>
          </w:p>
        </w:tc>
        <w:tc>
          <w:tcPr>
            <w:tcW w:w="0" w:type="auto"/>
            <w:tcMar>
              <w:top w:w="80" w:type="dxa"/>
              <w:left w:w="120" w:type="dxa"/>
              <w:bottom w:w="80" w:type="dxa"/>
              <w:right w:w="120" w:type="dxa"/>
            </w:tcMar>
            <w:vAlign w:val="center"/>
          </w:tcPr>
          <w:p w14:paraId="62BD28B7" w14:textId="77777777" w:rsidR="009812F8" w:rsidRPr="00755AD9" w:rsidRDefault="00000000">
            <w:pPr>
              <w:rPr>
                <w:rFonts w:ascii="Arial" w:hAnsi="Arial" w:eastAsia="Arial" w:cs="Arial"/>
              </w:rPr>
            </w:pPr>
            <w:r w:rsidRPr="00755AD9">
              <w:rPr>
                <w:rFonts w:ascii="Arial" w:hAnsi="Arial" w:eastAsia="Arial" w:cs="Arial"/>
              </w:rPr>
              <w:t>Secure hosting and maintenance of student records, including educational data, contact information, safeguarding notes, and SEND provision details in UK region (eu-west-2) via Supabase.</w:t>
            </w:r>
          </w:p>
        </w:tc>
      </w:tr>
      <w:tr w:rsidR="009812F8" w:rsidRPr="00755AD9" w14:paraId="1A61B631" w14:textId="77777777">
        <w:trPr>
          <w:cantSplit/>
        </w:trPr>
        <w:tc>
          <w:tcPr>
            <w:tcW w:w="0" w:type="auto"/>
            <w:tcMar>
              <w:top w:w="80" w:type="dxa"/>
              <w:left w:w="120" w:type="dxa"/>
              <w:bottom w:w="80" w:type="dxa"/>
              <w:right w:w="120" w:type="dxa"/>
            </w:tcMar>
            <w:vAlign w:val="center"/>
          </w:tcPr>
          <w:p w14:paraId="7BDF86C8" w14:textId="77777777" w:rsidR="009812F8" w:rsidRPr="00755AD9" w:rsidRDefault="00000000">
            <w:pPr>
              <w:rPr>
                <w:rFonts w:ascii="Arial" w:hAnsi="Arial" w:eastAsia="Arial" w:cs="Arial"/>
              </w:rPr>
            </w:pPr>
            <w:r w:rsidRPr="00755AD9">
              <w:rPr>
                <w:rFonts w:ascii="Arial" w:hAnsi="Arial" w:eastAsia="Arial" w:cs="Arial"/>
              </w:rPr>
              <w:t>Dashboard Aggregation</w:t>
            </w:r>
          </w:p>
        </w:tc>
        <w:tc>
          <w:tcPr>
            <w:tcW w:w="0" w:type="auto"/>
            <w:tcMar>
              <w:top w:w="80" w:type="dxa"/>
              <w:left w:w="120" w:type="dxa"/>
              <w:bottom w:w="80" w:type="dxa"/>
              <w:right w:w="120" w:type="dxa"/>
            </w:tcMar>
            <w:vAlign w:val="center"/>
          </w:tcPr>
          <w:p w14:paraId="4942952D" w14:textId="77777777" w:rsidR="009812F8" w:rsidRPr="00755AD9" w:rsidRDefault="00000000">
            <w:pPr>
              <w:rPr>
                <w:rFonts w:ascii="Arial" w:hAnsi="Arial" w:eastAsia="Arial" w:cs="Arial"/>
              </w:rPr>
            </w:pPr>
            <w:r>
              <w:rPr>
                <w:rFonts w:ascii="Arial" w:hAnsi="Arial" w:eastAsia="Arial" w:cs="Arial"/>
                <w:b w:val="0"/>
              </w:rPr>
              <w:t>Heatmaps, counts, trends and individual-pupil views support professional review. Access to underlying records shall follow authorised purpose, permissions, school scope and applicable record restrictions.</w:t>
            </w:r>
          </w:p>
        </w:tc>
      </w:tr>
      <w:tr w:rsidR="009812F8" w:rsidRPr="00755AD9" w14:paraId="1166D16E" w14:textId="77777777">
        <w:trPr>
          <w:cantSplit/>
        </w:trPr>
        <w:tc>
          <w:tcPr>
            <w:tcW w:w="0" w:type="auto"/>
            <w:tcMar>
              <w:top w:w="80" w:type="dxa"/>
              <w:left w:w="120" w:type="dxa"/>
              <w:bottom w:w="80" w:type="dxa"/>
              <w:right w:w="120" w:type="dxa"/>
            </w:tcMar>
            <w:vAlign w:val="center"/>
          </w:tcPr>
          <w:p w14:paraId="31973D49" w14:textId="77777777" w:rsidR="009812F8" w:rsidRPr="00755AD9" w:rsidRDefault="00000000">
            <w:pPr>
              <w:rPr>
                <w:rFonts w:ascii="Arial" w:hAnsi="Arial" w:eastAsia="Arial" w:cs="Arial"/>
              </w:rPr>
            </w:pPr>
            <w:r w:rsidRPr="00755AD9">
              <w:rPr>
                <w:rFonts w:ascii="Arial" w:hAnsi="Arial" w:eastAsia="Arial" w:cs="Arial"/>
              </w:rPr>
              <w:t>Provision Mapping</w:t>
            </w:r>
          </w:p>
        </w:tc>
        <w:tc>
          <w:tcPr>
            <w:tcW w:w="0" w:type="auto"/>
            <w:tcMar>
              <w:top w:w="80" w:type="dxa"/>
              <w:left w:w="120" w:type="dxa"/>
              <w:bottom w:w="80" w:type="dxa"/>
              <w:right w:w="120" w:type="dxa"/>
            </w:tcMar>
            <w:vAlign w:val="center"/>
          </w:tcPr>
          <w:p w14:paraId="1216D7F0" w14:textId="77777777" w:rsidR="009812F8" w:rsidRPr="00755AD9" w:rsidRDefault="00000000">
            <w:pPr>
              <w:rPr>
                <w:rFonts w:ascii="Arial" w:hAnsi="Arial" w:eastAsia="Arial" w:cs="Arial"/>
              </w:rPr>
            </w:pPr>
            <w:r w:rsidRPr="00755AD9">
              <w:rPr>
                <w:rFonts w:ascii="Arial" w:hAnsi="Arial" w:eastAsia="Arial" w:cs="Arial"/>
              </w:rPr>
              <w:t>Cross-referencing SEND provision against pupil outcomes and impact tracking.</w:t>
            </w:r>
          </w:p>
        </w:tc>
      </w:tr>
      <w:tr w:rsidR="009812F8" w:rsidRPr="00755AD9" w14:paraId="608717C1" w14:textId="77777777">
        <w:trPr>
          <w:cantSplit/>
        </w:trPr>
        <w:tc>
          <w:tcPr>
            <w:tcW w:w="0" w:type="auto"/>
            <w:tcMar>
              <w:top w:w="80" w:type="dxa"/>
              <w:left w:w="120" w:type="dxa"/>
              <w:bottom w:w="80" w:type="dxa"/>
              <w:right w:w="120" w:type="dxa"/>
            </w:tcMar>
            <w:vAlign w:val="center"/>
          </w:tcPr>
          <w:p w14:paraId="307D2820" w14:textId="77777777" w:rsidR="009812F8" w:rsidRPr="00755AD9" w:rsidRDefault="00000000">
            <w:pPr>
              <w:rPr>
                <w:rFonts w:ascii="Arial" w:hAnsi="Arial" w:eastAsia="Arial" w:cs="Arial"/>
              </w:rPr>
            </w:pPr>
            <w:r w:rsidRPr="00755AD9">
              <w:rPr>
                <w:rFonts w:ascii="Arial" w:hAnsi="Arial" w:eastAsia="Arial" w:cs="Arial"/>
              </w:rPr>
              <w:t>Safeguarding Logging</w:t>
            </w:r>
          </w:p>
        </w:tc>
        <w:tc>
          <w:tcPr>
            <w:tcW w:w="0" w:type="auto"/>
            <w:tcMar>
              <w:top w:w="80" w:type="dxa"/>
              <w:left w:w="120" w:type="dxa"/>
              <w:bottom w:w="80" w:type="dxa"/>
              <w:right w:w="120" w:type="dxa"/>
            </w:tcMar>
            <w:vAlign w:val="center"/>
          </w:tcPr>
          <w:p w14:paraId="4C79322F" w14:textId="77777777" w:rsidR="009812F8" w:rsidRPr="00755AD9" w:rsidRDefault="00000000">
            <w:pPr>
              <w:rPr>
                <w:rFonts w:ascii="Arial" w:hAnsi="Arial" w:eastAsia="Arial" w:cs="Arial"/>
              </w:rPr>
            </w:pPr>
            <w:r>
              <w:rPr>
                <w:rFonts w:ascii="Arial" w:hAnsi="Arial" w:eastAsia="Arial" w:cs="Arial"/>
                <w:b w:val="0"/>
              </w:rPr>
              <w:t>Structured recording and retrieval of school-classified safeguarding concerns, incidents and child-protection referrals. Access shall be limited by authorised purpose, permissions, school scope and applicable record restrictions.</w:t>
            </w:r>
          </w:p>
        </w:tc>
      </w:tr>
      <w:tr w:rsidR="009812F8" w:rsidRPr="00755AD9" w14:paraId="04824E1A" w14:textId="77777777">
        <w:trPr>
          <w:cantSplit/>
        </w:trPr>
        <w:tc>
          <w:tcPr>
            <w:tcW w:w="0" w:type="auto"/>
            <w:tcMar>
              <w:top w:w="80" w:type="dxa"/>
              <w:left w:w="120" w:type="dxa"/>
              <w:bottom w:w="80" w:type="dxa"/>
              <w:right w:w="120" w:type="dxa"/>
            </w:tcMar>
            <w:vAlign w:val="center"/>
          </w:tcPr>
          <w:p w14:paraId="39A7296B" w14:textId="77777777" w:rsidR="009812F8" w:rsidRPr="00755AD9" w:rsidRDefault="00000000">
            <w:pPr>
              <w:rPr>
                <w:rFonts w:ascii="Arial" w:hAnsi="Arial" w:eastAsia="Arial" w:cs="Arial"/>
              </w:rPr>
            </w:pPr>
            <w:r w:rsidRPr="00755AD9">
              <w:rPr>
                <w:rFonts w:ascii="Arial" w:hAnsi="Arial" w:eastAsia="Arial" w:cs="Arial"/>
              </w:rPr>
              <w:t>Communication Archive</w:t>
            </w:r>
          </w:p>
        </w:tc>
        <w:tc>
          <w:tcPr>
            <w:tcW w:w="0" w:type="auto"/>
            <w:tcMar>
              <w:top w:w="80" w:type="dxa"/>
              <w:left w:w="120" w:type="dxa"/>
              <w:bottom w:w="80" w:type="dxa"/>
              <w:right w:w="120" w:type="dxa"/>
            </w:tcMar>
            <w:vAlign w:val="center"/>
          </w:tcPr>
          <w:p w14:paraId="5CECD3B2" w14:textId="77777777" w:rsidR="009812F8" w:rsidRPr="00755AD9" w:rsidRDefault="00000000">
            <w:pPr>
              <w:rPr>
                <w:rFonts w:ascii="Arial" w:hAnsi="Arial" w:eastAsia="Arial" w:cs="Arial"/>
              </w:rPr>
            </w:pPr>
            <w:r w:rsidRPr="00755AD9">
              <w:rPr>
                <w:rFonts w:ascii="Arial" w:hAnsi="Arial" w:eastAsia="Arial" w:cs="Arial"/>
              </w:rPr>
              <w:t>Storage and searchable logging of pastoral communications (email/SMS) with parents and between staff.</w:t>
            </w:r>
          </w:p>
        </w:tc>
      </w:tr>
      <w:tr w:rsidR="009812F8" w:rsidRPr="00755AD9" w14:paraId="48442F53" w14:textId="77777777">
        <w:trPr>
          <w:cantSplit/>
        </w:trPr>
        <w:tc>
          <w:tcPr>
            <w:tcW w:w="0" w:type="auto"/>
            <w:tcMar>
              <w:top w:w="80" w:type="dxa"/>
              <w:left w:w="120" w:type="dxa"/>
              <w:bottom w:w="80" w:type="dxa"/>
              <w:right w:w="120" w:type="dxa"/>
            </w:tcMar>
            <w:vAlign w:val="center"/>
          </w:tcPr>
          <w:p w14:paraId="15FAE748" w14:textId="77777777" w:rsidR="009812F8" w:rsidRPr="00755AD9" w:rsidRDefault="00000000">
            <w:pPr>
              <w:rPr>
                <w:rFonts w:ascii="Arial" w:hAnsi="Arial" w:eastAsia="Arial" w:cs="Arial"/>
              </w:rPr>
            </w:pPr>
            <w:r w:rsidRPr="00755AD9">
              <w:rPr>
                <w:rFonts w:ascii="Arial" w:hAnsi="Arial" w:eastAsia="Arial" w:cs="Arial"/>
              </w:rPr>
              <w:t>Inspection Support Reporting</w:t>
            </w:r>
          </w:p>
        </w:tc>
        <w:tc>
          <w:tcPr>
            <w:tcW w:w="0" w:type="auto"/>
            <w:tcMar>
              <w:top w:w="80" w:type="dxa"/>
              <w:left w:w="120" w:type="dxa"/>
              <w:bottom w:w="80" w:type="dxa"/>
              <w:right w:w="120" w:type="dxa"/>
            </w:tcMar>
            <w:vAlign w:val="center"/>
          </w:tcPr>
          <w:p w14:paraId="55877299" w14:textId="77777777" w:rsidR="009812F8" w:rsidRPr="00755AD9" w:rsidRDefault="00000000">
            <w:pPr>
              <w:rPr>
                <w:rFonts w:ascii="Arial" w:hAnsi="Arial" w:eastAsia="Arial" w:cs="Arial"/>
              </w:rPr>
            </w:pPr>
            <w:r w:rsidRPr="00755AD9">
              <w:rPr>
                <w:rFonts w:ascii="Arial" w:hAnsi="Arial" w:eastAsia="Arial" w:cs="Arial"/>
              </w:rPr>
              <w:t>Generation of reports on attendance, SEND, safeguarding and equalities metrics to support the Controller’s inspection and assurance processes. The reports do not themselves establish compliance.</w:t>
            </w:r>
          </w:p>
        </w:tc>
      </w:tr>
      <w:tr w:rsidR="009812F8" w:rsidRPr="00755AD9" w14:paraId="75C9CD1B" w14:textId="77777777">
        <w:trPr>
          <w:cantSplit/>
        </w:trPr>
        <w:tc>
          <w:tcPr>
            <w:tcW w:w="0" w:type="auto"/>
            <w:tcMar>
              <w:top w:w="80" w:type="dxa"/>
              <w:left w:w="120" w:type="dxa"/>
              <w:bottom w:w="80" w:type="dxa"/>
              <w:right w:w="120" w:type="dxa"/>
            </w:tcMar>
            <w:vAlign w:val="center"/>
          </w:tcPr>
          <w:p w14:paraId="7AD85186" w14:textId="77777777" w:rsidR="009812F8" w:rsidRPr="00755AD9" w:rsidRDefault="00000000">
            <w:pPr>
              <w:rPr>
                <w:rFonts w:ascii="Arial" w:hAnsi="Arial" w:eastAsia="Arial" w:cs="Arial"/>
              </w:rPr>
            </w:pPr>
            <w:r w:rsidRPr="00755AD9">
              <w:rPr>
                <w:rFonts w:ascii="Arial" w:hAnsi="Arial" w:eastAsia="Arial" w:cs="Arial"/>
              </w:rPr>
              <w:t>AI-Assisted Insights (Standard Service)</w:t>
            </w:r>
          </w:p>
        </w:tc>
        <w:tc>
          <w:tcPr>
            <w:tcW w:w="0" w:type="auto"/>
            <w:tcMar>
              <w:top w:w="80" w:type="dxa"/>
              <w:left w:w="120" w:type="dxa"/>
              <w:bottom w:w="80" w:type="dxa"/>
              <w:right w:w="120" w:type="dxa"/>
            </w:tcMar>
            <w:vAlign w:val="center"/>
          </w:tcPr>
          <w:p w14:paraId="57BC81BB" w14:textId="77777777" w:rsidR="009812F8" w:rsidRPr="00755AD9" w:rsidRDefault="00000000">
            <w:pPr>
              <w:rPr>
                <w:rFonts w:ascii="Arial" w:hAnsi="Arial" w:eastAsia="Arial" w:cs="Arial"/>
              </w:rPr>
            </w:pPr>
            <w:r w:rsidRPr="00755AD9">
              <w:rPr>
                <w:rFonts w:ascii="Arial" w:hAnsi="Arial" w:eastAsia="Arial" w:cs="Arial"/>
              </w:rPr>
              <w:t>Standard AI assistance through Risk Assessor, IEP Creator and Insight Generator, using minimised and pseudonymised Personal Data. Outputs are advisory; authorised staff must review, validate and be able to reject or amend them before use.</w:t>
            </w:r>
          </w:p>
        </w:tc>
      </w:tr>
      <w:tr w:rsidR="009812F8" w:rsidRPr="00755AD9" w14:paraId="6CC6E7AB" w14:textId="77777777">
        <w:trPr>
          <w:cantSplit/>
        </w:trPr>
        <w:tc>
          <w:tcPr>
            <w:tcW w:w="0" w:type="auto"/>
            <w:tcMar>
              <w:top w:w="80" w:type="dxa"/>
              <w:left w:w="120" w:type="dxa"/>
              <w:bottom w:w="80" w:type="dxa"/>
              <w:right w:w="120" w:type="dxa"/>
            </w:tcMar>
            <w:vAlign w:val="center"/>
          </w:tcPr>
          <w:p w14:paraId="59CE6D68" w14:textId="77777777" w:rsidR="009812F8" w:rsidRPr="00755AD9" w:rsidRDefault="00000000">
            <w:pPr>
              <w:rPr>
                <w:rFonts w:ascii="Arial" w:hAnsi="Arial" w:eastAsia="Arial" w:cs="Arial"/>
              </w:rPr>
            </w:pPr>
            <w:r w:rsidRPr="00755AD9">
              <w:rPr>
                <w:rFonts w:ascii="Arial" w:hAnsi="Arial" w:eastAsia="Arial" w:cs="Arial"/>
              </w:rPr>
              <w:t>Audit and Compliance</w:t>
            </w:r>
          </w:p>
        </w:tc>
        <w:tc>
          <w:tcPr>
            <w:tcW w:w="0" w:type="auto"/>
            <w:tcMar>
              <w:top w:w="80" w:type="dxa"/>
              <w:left w:w="120" w:type="dxa"/>
              <w:bottom w:w="80" w:type="dxa"/>
              <w:right w:w="120" w:type="dxa"/>
            </w:tcMar>
            <w:vAlign w:val="center"/>
          </w:tcPr>
          <w:p w14:paraId="5F481E7F" w14:textId="77777777" w:rsidR="009812F8" w:rsidRPr="00755AD9" w:rsidRDefault="00000000">
            <w:pPr>
              <w:rPr>
                <w:rFonts w:ascii="Arial" w:hAnsi="Arial" w:eastAsia="Arial" w:cs="Arial"/>
              </w:rPr>
            </w:pPr>
            <w:r w:rsidRPr="00755AD9">
              <w:rPr>
                <w:rFonts w:ascii="Arial" w:hAnsi="Arial" w:eastAsia="Arial" w:cs="Arial"/>
              </w:rPr>
              <w:t>Maintaining activity logs, audit trails, and access records to ensure compliance with institutional policies and data protection requirements.</w:t>
            </w:r>
          </w:p>
        </w:tc>
      </w:tr>
    </w:tbl>
    <w:p w14:paraId="25B27CCA" w14:textId="77777777" w:rsidR="009812F8" w:rsidRPr="00755AD9" w:rsidRDefault="00000000">
      <w:pPr>
        <w:rPr>
          <w:rFonts w:ascii="Arial" w:hAnsi="Arial" w:eastAsia="Arial" w:cs="Arial"/>
        </w:rPr>
      </w:pPr>
      <w:r w:rsidRPr="00755AD9">
        <w:rPr>
          <w:rFonts w:ascii="Arial" w:hAnsi="Arial" w:eastAsia="Arial" w:cs="Arial"/>
        </w:rPr>
        <w:br w:type="page"/>
      </w:r>
    </w:p>
    <w:p w14:paraId="4B6A19FD"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lastRenderedPageBreak/>
        <w:t>5. TYPES OF PERSONAL DATA</w:t>
      </w:r>
    </w:p>
    <w:p w14:paraId="4073D920"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5.1 Categories of Personal Data</w:t>
      </w:r>
    </w:p>
    <w:p w14:paraId="375D6EC7"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shall process the following categories of Personal Data, as detailed in Annex 1:</w:t>
      </w:r>
    </w:p>
    <w:p w14:paraId="166F8D14" w14:textId="77777777" w:rsidR="009812F8" w:rsidRPr="00755AD9" w:rsidRDefault="00000000">
      <w:pPr>
        <w:pStyle w:val="Heading2"/>
        <w:spacing w:after="200" w:line="360" w:lineRule="auto"/>
        <w:ind w:left="400"/>
        <w:rPr>
          <w:rFonts w:ascii="Arial" w:hAnsi="Arial" w:eastAsia="Arial" w:cs="Arial"/>
        </w:rPr>
      </w:pPr>
      <w:r w:rsidRPr="00755AD9">
        <w:rPr>
          <w:rFonts w:ascii="Arial" w:hAnsi="Arial" w:eastAsia="Arial" w:cs="Arial"/>
          <w:color w:val="000000"/>
        </w:rPr>
        <w:t>5.2 Student Data</w:t>
      </w:r>
    </w:p>
    <w:p w14:paraId="5084085D"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Identity details: Full name, date of birth, student ID, UPN (Unique Pupil Number), MIS ID, school year level, form/class</w:t>
      </w:r>
    </w:p>
    <w:p w14:paraId="7441B84A"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Demographics: Year group, class, ethnicity (optional, for equalities reporting if enabled by Controller)</w:t>
      </w:r>
    </w:p>
    <w:p w14:paraId="1847ED4A"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Educational records: Academic progress, assessments, attainment levels, learning preferences, curriculum information, attendance records</w:t>
      </w:r>
    </w:p>
    <w:p w14:paraId="1A66F3D8"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SEND and provision: EHCP status, provision plans, assessment outcomes, support arrangements, special educational needs details</w:t>
      </w:r>
    </w:p>
    <w:p w14:paraId="7AA575A4"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Safeguarding and welfare: Behavioural records, safeguarding notes, child protection concerns, welfare indicators, involvement with external agencies</w:t>
      </w:r>
    </w:p>
    <w:p w14:paraId="389EFC0E"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Medical and health information: Allergies, medications, chronic conditions, disabilities, medical appointments, and health and safety accommodations. Applicable Article 6 and Article 9 conditions are determined by the Controller under Section 11.</w:t>
      </w:r>
      <w:r>
        <w:rPr>
          <w:rFonts w:ascii="Arial" w:hAnsi="Arial" w:eastAsia="Arial" w:cs="Arial"/>
        </w:rPr>
      </w:r>
    </w:p>
    <w:p w14:paraId="46387915"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Communication records: Email, messages, contact logs between staff and students/parents regarding pastoral matters</w:t>
      </w:r>
    </w:p>
    <w:p w14:paraId="7F89E5DA"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Media: Photographs and videos where the Controller has established the applicable lawful basis and provided the necessary privacy information.</w:t>
      </w:r>
      <w:r>
        <w:rPr>
          <w:rFonts w:ascii="Arial" w:hAnsi="Arial" w:eastAsia="Arial" w:cs="Arial"/>
        </w:rPr>
      </w:r>
    </w:p>
    <w:p w14:paraId="6843EA7B"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Criminal offence data: May appear in safeguarding narratives where relevant and lawfully provided by the Controller, subject to Article 10 and applicable UK law.</w:t>
      </w:r>
      <w:r>
        <w:rPr>
          <w:rFonts w:ascii="Arial" w:hAnsi="Arial" w:eastAsia="Arial" w:cs="Arial"/>
        </w:rPr>
      </w:r>
    </w:p>
    <w:p w14:paraId="10876E7E"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Activity and audit data: Login records, system access logs, timestamp information, limited IP/user agent metadata</w:t>
      </w:r>
    </w:p>
    <w:p w14:paraId="36A68A47" w14:textId="77777777" w:rsidR="009812F8" w:rsidRPr="00755AD9" w:rsidRDefault="00000000">
      <w:pPr>
        <w:pStyle w:val="Heading2"/>
        <w:spacing w:after="200" w:line="360" w:lineRule="auto"/>
        <w:ind w:left="400"/>
        <w:rPr>
          <w:rFonts w:ascii="Arial" w:hAnsi="Arial" w:eastAsia="Arial" w:cs="Arial"/>
        </w:rPr>
      </w:pPr>
      <w:r w:rsidRPr="00755AD9">
        <w:rPr>
          <w:rFonts w:ascii="Arial" w:hAnsi="Arial" w:eastAsia="Arial" w:cs="Arial"/>
          <w:color w:val="000000"/>
        </w:rPr>
        <w:t>5.3 Parent/Guardian Data</w:t>
      </w:r>
    </w:p>
    <w:p w14:paraId="2E13899B"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Contact details: Full name, email address, phone number, home address</w:t>
      </w:r>
    </w:p>
    <w:p w14:paraId="3E92C18C"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lastRenderedPageBreak/>
        <w:t>Relationship information: Relationship to student, parental responsibility markers, emergency contact status, custody/access arrangements</w:t>
      </w:r>
    </w:p>
    <w:p w14:paraId="1F17E137"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Communication preferences: Preferred contact method, communication consent status, notification settings</w:t>
      </w:r>
    </w:p>
    <w:p w14:paraId="7227CE26"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Parent portal submissions: Responses to surveys, voice submissions, attendance notifications</w:t>
      </w:r>
    </w:p>
    <w:p w14:paraId="7C1C7978"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Access and activity logs: Login information, access permissions, activity audit trails</w:t>
      </w:r>
    </w:p>
    <w:p w14:paraId="6B6CDF8F" w14:textId="77777777" w:rsidR="009812F8" w:rsidRPr="00755AD9" w:rsidRDefault="00000000">
      <w:pPr>
        <w:pStyle w:val="Heading2"/>
        <w:spacing w:after="200" w:line="360" w:lineRule="auto"/>
        <w:ind w:left="400"/>
        <w:rPr>
          <w:rFonts w:ascii="Arial" w:hAnsi="Arial" w:eastAsia="Arial" w:cs="Arial"/>
        </w:rPr>
      </w:pPr>
      <w:r w:rsidRPr="00755AD9">
        <w:rPr>
          <w:rFonts w:ascii="Arial" w:hAnsi="Arial" w:eastAsia="Arial" w:cs="Arial"/>
          <w:color w:val="000000"/>
        </w:rPr>
        <w:t>5.4 Staff Data</w:t>
      </w:r>
    </w:p>
    <w:p w14:paraId="4AC9719A" w14:textId="77777777" w:rsidR="009812F8" w:rsidRPr="00755AD9" w:rsidRDefault="00000000">
      <w:pPr>
        <w:spacing w:after="200" w:line="360" w:lineRule="auto"/>
        <w:ind w:left="800"/>
        <w:rPr>
          <w:rFonts w:ascii="Arial" w:hAnsi="Arial" w:eastAsia="Arial" w:cs="Arial"/>
        </w:rPr>
      </w:pPr>
      <w:r>
        <w:rPr>
          <w:rFonts w:ascii="Arial" w:hAnsi="Arial" w:eastAsia="Arial" w:cs="Arial"/>
        </w:rPr>
        <w:t>Identity and role information: full name, staff ID, job title, department and role designation, such as SENCo, DSL, school leadership or teacher.</w:t>
      </w:r>
    </w:p>
    <w:p w14:paraId="2D17F624"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Work contact information: School email address, office location</w:t>
      </w:r>
    </w:p>
    <w:p w14:paraId="0B4A8AB7"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Access credentials and permissions: Authentication identifiers, protected credential information, MFA information where applicable, role-based access levels and permission settings.</w:t>
      </w:r>
      <w:r>
        <w:rPr>
          <w:rFonts w:ascii="Arial" w:hAnsi="Arial" w:eastAsia="Arial" w:cs="Arial"/>
        </w:rPr>
      </w:r>
      <w:r>
        <w:rPr>
          <w:rFonts w:ascii="Arial" w:hAnsi="Arial" w:eastAsia="Arial" w:cs="Arial"/>
        </w:rPr>
      </w:r>
    </w:p>
    <w:p w14:paraId="45B83478"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Activity and audit trails: Login records, system access logs, data access events, timestamp information, sensitive operations log (e.g., export/delete actions)</w:t>
      </w:r>
    </w:p>
    <w:p w14:paraId="46C1BCF4" w14:textId="77777777" w:rsidR="009812F8" w:rsidRPr="00755AD9" w:rsidRDefault="00000000">
      <w:pPr>
        <w:spacing w:after="200" w:line="360" w:lineRule="auto"/>
        <w:ind w:left="800"/>
        <w:rPr>
          <w:rFonts w:ascii="Arial" w:hAnsi="Arial" w:eastAsia="Arial" w:cs="Arial"/>
        </w:rPr>
      </w:pPr>
      <w:r>
        <w:rPr>
          <w:rFonts w:ascii="Arial" w:hAnsi="Arial" w:eastAsia="Arial" w:cs="Arial"/>
          <w:b w:val="0"/>
        </w:rPr>
        <w:t>Governance access: reporting shall use the detail necessary for the authorised purpose. Any individual-level access requires appropriate permissions, school scope and applicable record restrictions.</w:t>
      </w:r>
    </w:p>
    <w:p w14:paraId="117AC2EC" w14:textId="77777777" w:rsidR="009812F8" w:rsidRPr="00755AD9" w:rsidRDefault="00000000">
      <w:pPr>
        <w:pStyle w:val="Heading2"/>
        <w:spacing w:after="200" w:line="360" w:lineRule="auto"/>
        <w:ind w:left="400"/>
        <w:rPr>
          <w:rFonts w:ascii="Arial" w:hAnsi="Arial" w:eastAsia="Arial" w:cs="Arial"/>
        </w:rPr>
      </w:pPr>
      <w:r w:rsidRPr="00755AD9">
        <w:rPr>
          <w:rFonts w:ascii="Arial" w:hAnsi="Arial" w:eastAsia="Arial" w:cs="Arial"/>
          <w:color w:val="000000"/>
        </w:rPr>
        <w:t>5.5 Technical and Platform Data</w:t>
      </w:r>
    </w:p>
    <w:p w14:paraId="2D9488E4"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Network information: IP addresses, device identifiers, browser information, operating system details</w:t>
      </w:r>
    </w:p>
    <w:p w14:paraId="36544C4D"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Usage analytics: truly anonymous usage metrics retained for 12 months. Identifiable or pseudonymised usage information remains Personal Data and follows the applicable category in Annex 2 A.7.</w:t>
      </w:r>
    </w:p>
    <w:p w14:paraId="5AFFE5A9"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System logs: diagnostic and request logs retained for 30 days; security and authentication logs for 90 days. Diagnostic logs exclude pupil narratives and AI prompts. Applicable Sentry consent controls remain unchanged.</w:t>
      </w:r>
    </w:p>
    <w:p w14:paraId="261A6D5F"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Cookie and similar technologies: Functionality cookies; analytics cookies only where user consent given</w:t>
      </w:r>
    </w:p>
    <w:p w14:paraId="5EE29B58" w14:textId="77777777" w:rsidR="009812F8" w:rsidRPr="00755AD9" w:rsidRDefault="00000000">
      <w:pPr>
        <w:pStyle w:val="Heading2"/>
        <w:spacing w:after="200" w:line="360" w:lineRule="auto"/>
        <w:ind w:left="400"/>
        <w:rPr>
          <w:rFonts w:ascii="Arial" w:hAnsi="Arial" w:eastAsia="Arial" w:cs="Arial"/>
        </w:rPr>
      </w:pPr>
      <w:r w:rsidRPr="00755AD9">
        <w:rPr>
          <w:rFonts w:ascii="Arial" w:hAnsi="Arial" w:eastAsia="Arial" w:cs="Arial"/>
          <w:color w:val="000000"/>
        </w:rPr>
        <w:lastRenderedPageBreak/>
        <w:t>5.6 Derived and Shared Data</w:t>
      </w:r>
    </w:p>
    <w:p w14:paraId="366E63E6"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The Processor shall disclose Personal Data to third parties only on the Controller's documented instructions or where required by applicable law. This includes disclosures for the following purposes, subject to Section 12:</w:t>
      </w:r>
      <w:r>
        <w:rPr>
          <w:rFonts w:ascii="Arial" w:hAnsi="Arial" w:eastAsia="Arial" w:cs="Arial"/>
        </w:rPr>
      </w:r>
    </w:p>
    <w:p w14:paraId="43FB3BBB" w14:textId="77777777" w:rsidR="009812F8" w:rsidRPr="00755AD9" w:rsidRDefault="00000000">
      <w:pPr>
        <w:spacing w:after="200" w:line="360" w:lineRule="auto"/>
        <w:ind w:left="1200"/>
        <w:rPr>
          <w:rFonts w:ascii="Arial" w:hAnsi="Arial" w:eastAsia="Arial" w:cs="Arial"/>
        </w:rPr>
      </w:pPr>
      <w:r w:rsidRPr="00755AD9">
        <w:rPr>
          <w:rFonts w:ascii="Arial" w:hAnsi="Arial" w:eastAsia="Arial" w:cs="Arial"/>
        </w:rPr>
        <w:t>(a) Required by law, court order, or legal process</w:t>
      </w:r>
    </w:p>
    <w:p w14:paraId="182F5239" w14:textId="77777777" w:rsidR="009812F8" w:rsidRPr="00755AD9" w:rsidRDefault="00000000">
      <w:pPr>
        <w:spacing w:after="200" w:line="360" w:lineRule="auto"/>
        <w:ind w:left="1200"/>
        <w:rPr>
          <w:rFonts w:ascii="Arial" w:hAnsi="Arial" w:eastAsia="Arial" w:cs="Arial"/>
        </w:rPr>
      </w:pPr>
      <w:r w:rsidRPr="00755AD9">
        <w:rPr>
          <w:rFonts w:ascii="Arial" w:hAnsi="Arial" w:eastAsia="Arial" w:cs="Arial"/>
        </w:rPr>
        <w:t>(b) Necessary to protect the vital interests, rights, or safety of a child or individual</w:t>
      </w:r>
    </w:p>
    <w:p w14:paraId="6A720DA6" w14:textId="77777777" w:rsidR="009812F8" w:rsidRPr="00755AD9" w:rsidRDefault="00000000">
      <w:pPr>
        <w:spacing w:after="200" w:line="360" w:lineRule="auto"/>
        <w:ind w:left="1200"/>
        <w:rPr>
          <w:rFonts w:ascii="Arial" w:hAnsi="Arial" w:eastAsia="Arial" w:cs="Arial"/>
        </w:rPr>
      </w:pPr>
      <w:r w:rsidRPr="00755AD9">
        <w:rPr>
          <w:rFonts w:ascii="Arial" w:hAnsi="Arial" w:eastAsia="Arial" w:cs="Arial"/>
        </w:rPr>
        <w:t>(c) Required for safeguarding or child protection purposes</w:t>
      </w:r>
    </w:p>
    <w:p w14:paraId="34829B4E"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t>6. CATEGORIES OF DATA SUBJECTS</w:t>
      </w:r>
    </w:p>
    <w:p w14:paraId="118CDECC"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6.1 Data Subject Categories</w:t>
      </w:r>
    </w:p>
    <w:p w14:paraId="644BFB51"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Personal Data processed by the Processor relates to the following categories of Data Subjects:</w:t>
      </w:r>
    </w:p>
    <w:tbl>
      <w:tblPr>
        <w:tblW w:w="5000" w:type="pct"/>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CellMar>
          <w:left w:w="10" w:type="dxa"/>
          <w:right w:w="10" w:type="dxa"/>
        </w:tblCellMar>
        <w:tblLook w:val="04A0" w:firstRow="1" w:lastRow="0" w:firstColumn="1" w:lastColumn="0" w:noHBand="0" w:noVBand="1"/>
      </w:tblPr>
      <w:tblGrid>
        <w:gridCol w:w="1951"/>
        <w:gridCol w:w="7451"/>
      </w:tblGrid>
      <w:tr w:rsidR="009812F8" w:rsidRPr="00755AD9" w14:paraId="04F1D01D" w14:textId="77777777">
        <w:trPr>
          <w:cantSplit/>
          <w:tblHeader/>
        </w:trPr>
        <w:tc>
          <w:tcPr>
            <w:tcW w:w="0" w:type="auto"/>
            <w:shd w:val="clear" w:color="auto" w:fill="3A6C4D"/>
            <w:tcMar>
              <w:top w:w="80" w:type="dxa"/>
              <w:left w:w="120" w:type="dxa"/>
              <w:bottom w:w="80" w:type="dxa"/>
              <w:right w:w="120" w:type="dxa"/>
            </w:tcMar>
            <w:vAlign w:val="center"/>
          </w:tcPr>
          <w:p w14:paraId="51F55001" w14:textId="77777777" w:rsidR="009812F8" w:rsidRPr="00755AD9" w:rsidRDefault="00000000">
            <w:pPr>
              <w:rPr>
                <w:rFonts w:ascii="Arial" w:hAnsi="Arial" w:eastAsia="Arial" w:cs="Arial"/>
              </w:rPr>
            </w:pPr>
            <w:r w:rsidRPr="00755AD9">
              <w:rPr>
                <w:rFonts w:ascii="Arial" w:hAnsi="Arial" w:eastAsia="Arial" w:cs="Arial"/>
                <w:b/>
                <w:color w:val="FFFFFF"/>
              </w:rPr>
              <w:t>Category</w:t>
            </w:r>
          </w:p>
        </w:tc>
        <w:tc>
          <w:tcPr>
            <w:tcW w:w="0" w:type="auto"/>
            <w:shd w:val="clear" w:color="auto" w:fill="3A6C4D"/>
            <w:tcMar>
              <w:top w:w="80" w:type="dxa"/>
              <w:left w:w="120" w:type="dxa"/>
              <w:bottom w:w="80" w:type="dxa"/>
              <w:right w:w="120" w:type="dxa"/>
            </w:tcMar>
            <w:vAlign w:val="center"/>
          </w:tcPr>
          <w:p w14:paraId="4B0B20B0" w14:textId="77777777" w:rsidR="009812F8" w:rsidRPr="00755AD9" w:rsidRDefault="00000000">
            <w:pPr>
              <w:rPr>
                <w:rFonts w:ascii="Arial" w:hAnsi="Arial" w:eastAsia="Arial" w:cs="Arial"/>
              </w:rPr>
            </w:pPr>
            <w:r w:rsidRPr="00755AD9">
              <w:rPr>
                <w:rFonts w:ascii="Arial" w:hAnsi="Arial" w:eastAsia="Arial" w:cs="Arial"/>
                <w:b/>
                <w:color w:val="FFFFFF"/>
              </w:rPr>
              <w:t>Description</w:t>
            </w:r>
          </w:p>
        </w:tc>
      </w:tr>
      <w:tr w:rsidR="009812F8" w:rsidRPr="00755AD9" w14:paraId="0A9A8A55" w14:textId="77777777">
        <w:trPr>
          <w:cantSplit/>
        </w:trPr>
        <w:tc>
          <w:tcPr>
            <w:tcW w:w="0" w:type="auto"/>
            <w:tcMar>
              <w:top w:w="80" w:type="dxa"/>
              <w:left w:w="120" w:type="dxa"/>
              <w:bottom w:w="80" w:type="dxa"/>
              <w:right w:w="120" w:type="dxa"/>
            </w:tcMar>
            <w:vAlign w:val="center"/>
          </w:tcPr>
          <w:p w14:paraId="4BC9A9A6" w14:textId="77777777" w:rsidR="009812F8" w:rsidRPr="00755AD9" w:rsidRDefault="00000000">
            <w:pPr>
              <w:rPr>
                <w:rFonts w:ascii="Arial" w:hAnsi="Arial" w:eastAsia="Arial" w:cs="Arial"/>
              </w:rPr>
            </w:pPr>
            <w:r w:rsidRPr="00755AD9">
              <w:rPr>
                <w:rFonts w:ascii="Arial" w:hAnsi="Arial" w:eastAsia="Arial" w:cs="Arial"/>
              </w:rPr>
              <w:t>Students/Pupils</w:t>
            </w:r>
          </w:p>
        </w:tc>
        <w:tc>
          <w:tcPr>
            <w:tcW w:w="0" w:type="auto"/>
            <w:tcMar>
              <w:top w:w="80" w:type="dxa"/>
              <w:left w:w="120" w:type="dxa"/>
              <w:bottom w:w="80" w:type="dxa"/>
              <w:right w:w="120" w:type="dxa"/>
            </w:tcMar>
            <w:vAlign w:val="center"/>
          </w:tcPr>
          <w:p w14:paraId="127E193A" w14:textId="77777777" w:rsidR="009812F8" w:rsidRPr="00755AD9" w:rsidRDefault="00000000">
            <w:pPr>
              <w:rPr>
                <w:rFonts w:ascii="Arial" w:hAnsi="Arial" w:eastAsia="Arial" w:cs="Arial"/>
              </w:rPr>
            </w:pPr>
            <w:r w:rsidRPr="00755AD9">
              <w:rPr>
                <w:rFonts w:ascii="Arial" w:hAnsi="Arial" w:eastAsia="Arial" w:cs="Arial"/>
              </w:rPr>
              <w:t>All students enrolled in the educational institution, including minors and young adults, regardless of age. Sensitive data subject to enhanced protections.</w:t>
            </w:r>
          </w:p>
        </w:tc>
      </w:tr>
      <w:tr w:rsidR="009812F8" w:rsidRPr="00755AD9" w14:paraId="5B5128C1" w14:textId="77777777">
        <w:trPr>
          <w:cantSplit/>
        </w:trPr>
        <w:tc>
          <w:tcPr>
            <w:tcW w:w="0" w:type="auto"/>
            <w:tcMar>
              <w:top w:w="80" w:type="dxa"/>
              <w:left w:w="120" w:type="dxa"/>
              <w:bottom w:w="80" w:type="dxa"/>
              <w:right w:w="120" w:type="dxa"/>
            </w:tcMar>
            <w:vAlign w:val="center"/>
          </w:tcPr>
          <w:p w14:paraId="65B9A48F" w14:textId="77777777" w:rsidR="009812F8" w:rsidRPr="00755AD9" w:rsidRDefault="00000000">
            <w:pPr>
              <w:rPr>
                <w:rFonts w:ascii="Arial" w:hAnsi="Arial" w:eastAsia="Arial" w:cs="Arial"/>
              </w:rPr>
            </w:pPr>
            <w:r w:rsidRPr="00755AD9">
              <w:rPr>
                <w:rFonts w:ascii="Arial" w:hAnsi="Arial" w:eastAsia="Arial" w:cs="Arial"/>
              </w:rPr>
              <w:t>Parents and Guardians</w:t>
            </w:r>
          </w:p>
        </w:tc>
        <w:tc>
          <w:tcPr>
            <w:tcW w:w="0" w:type="auto"/>
            <w:tcMar>
              <w:top w:w="80" w:type="dxa"/>
              <w:left w:w="120" w:type="dxa"/>
              <w:bottom w:w="80" w:type="dxa"/>
              <w:right w:w="120" w:type="dxa"/>
            </w:tcMar>
            <w:vAlign w:val="center"/>
          </w:tcPr>
          <w:p w14:paraId="1DEAFF4F" w14:textId="77777777" w:rsidR="009812F8" w:rsidRPr="00755AD9" w:rsidRDefault="00000000">
            <w:pPr>
              <w:rPr>
                <w:rFonts w:ascii="Arial" w:hAnsi="Arial" w:eastAsia="Arial" w:cs="Arial"/>
              </w:rPr>
            </w:pPr>
            <w:r w:rsidRPr="00755AD9">
              <w:rPr>
                <w:rFonts w:ascii="Arial" w:hAnsi="Arial" w:eastAsia="Arial" w:cs="Arial"/>
              </w:rPr>
              <w:t>Legal guardians, parents, or carers of enrolled students with parental responsibility. May have direct access via parent portal.</w:t>
            </w:r>
          </w:p>
        </w:tc>
      </w:tr>
      <w:tr w:rsidR="009812F8" w:rsidRPr="00755AD9" w14:paraId="1F8EC985" w14:textId="77777777">
        <w:trPr>
          <w:cantSplit/>
        </w:trPr>
        <w:tc>
          <w:tcPr>
            <w:tcW w:w="0" w:type="auto"/>
            <w:tcMar>
              <w:top w:w="80" w:type="dxa"/>
              <w:left w:w="120" w:type="dxa"/>
              <w:bottom w:w="80" w:type="dxa"/>
              <w:right w:w="120" w:type="dxa"/>
            </w:tcMar>
            <w:vAlign w:val="center"/>
          </w:tcPr>
          <w:p w14:paraId="539550A6" w14:textId="77777777" w:rsidR="009812F8" w:rsidRPr="00755AD9" w:rsidRDefault="00000000">
            <w:pPr>
              <w:rPr>
                <w:rFonts w:ascii="Arial" w:hAnsi="Arial" w:eastAsia="Arial" w:cs="Arial"/>
              </w:rPr>
            </w:pPr>
            <w:r w:rsidRPr="00755AD9">
              <w:rPr>
                <w:rFonts w:ascii="Arial" w:hAnsi="Arial" w:eastAsia="Arial" w:cs="Arial"/>
              </w:rPr>
              <w:t>Staff Members</w:t>
            </w:r>
          </w:p>
        </w:tc>
        <w:tc>
          <w:tcPr>
            <w:tcW w:w="0" w:type="auto"/>
            <w:tcMar>
              <w:top w:w="80" w:type="dxa"/>
              <w:left w:w="120" w:type="dxa"/>
              <w:bottom w:w="80" w:type="dxa"/>
              <w:right w:w="120" w:type="dxa"/>
            </w:tcMar>
            <w:vAlign w:val="center"/>
          </w:tcPr>
          <w:p w14:paraId="2243D6A9" w14:textId="77777777" w:rsidR="009812F8" w:rsidRPr="00755AD9" w:rsidRDefault="00000000">
            <w:pPr>
              <w:rPr>
                <w:rFonts w:ascii="Arial" w:hAnsi="Arial" w:eastAsia="Arial" w:cs="Arial"/>
              </w:rPr>
            </w:pPr>
            <w:r w:rsidRPr="00755AD9">
              <w:rPr>
                <w:rFonts w:ascii="Arial" w:hAnsi="Arial" w:eastAsia="Arial" w:cs="Arial"/>
              </w:rPr>
              <w:t>All employees of the educational institution with access to the Student Radar platform, including teachers, administrators, support staff, SENCo, DSL, SLT. Access governed by role and RLS.</w:t>
            </w:r>
          </w:p>
        </w:tc>
      </w:tr>
      <w:tr w:rsidR="009812F8" w:rsidRPr="00755AD9" w14:paraId="020DB888" w14:textId="77777777">
        <w:trPr>
          <w:cantSplit/>
        </w:trPr>
        <w:tc>
          <w:tcPr>
            <w:tcW w:w="0" w:type="auto"/>
            <w:tcMar>
              <w:top w:w="80" w:type="dxa"/>
              <w:left w:w="120" w:type="dxa"/>
              <w:bottom w:w="80" w:type="dxa"/>
              <w:right w:w="120" w:type="dxa"/>
            </w:tcMar>
            <w:vAlign w:val="center"/>
          </w:tcPr>
          <w:p w14:paraId="43D5A8AA" w14:textId="77777777" w:rsidR="009812F8" w:rsidRPr="00755AD9" w:rsidRDefault="00000000">
            <w:pPr>
              <w:rPr>
                <w:rFonts w:ascii="Arial" w:hAnsi="Arial" w:eastAsia="Arial" w:cs="Arial"/>
              </w:rPr>
            </w:pPr>
            <w:r w:rsidRPr="00755AD9">
              <w:rPr>
                <w:rFonts w:ascii="Arial" w:hAnsi="Arial" w:eastAsia="Arial" w:cs="Arial"/>
              </w:rPr>
              <w:t>Governors</w:t>
            </w:r>
          </w:p>
        </w:tc>
        <w:tc>
          <w:tcPr>
            <w:tcW w:w="0" w:type="auto"/>
            <w:tcMar>
              <w:top w:w="80" w:type="dxa"/>
              <w:left w:w="120" w:type="dxa"/>
              <w:bottom w:w="80" w:type="dxa"/>
              <w:right w:w="120" w:type="dxa"/>
            </w:tcMar>
            <w:vAlign w:val="center"/>
          </w:tcPr>
          <w:p w14:paraId="76B4682F" w14:textId="77777777" w:rsidR="009812F8" w:rsidRPr="00755AD9" w:rsidRDefault="00000000">
            <w:pPr>
              <w:rPr>
                <w:rFonts w:ascii="Arial" w:hAnsi="Arial" w:eastAsia="Arial" w:cs="Arial"/>
              </w:rPr>
            </w:pPr>
            <w:r>
              <w:rPr>
                <w:rFonts w:ascii="Arial" w:hAnsi="Arial" w:eastAsia="Arial" w:cs="Arial"/>
                <w:b w:val="0"/>
              </w:rPr>
              <w:t>School governors whose identity, contact or account information is processed. Any service access shall be limited to their authorised purpose and permissions.</w:t>
            </w:r>
          </w:p>
        </w:tc>
      </w:tr>
      <w:tr w:rsidR="009812F8" w:rsidRPr="00755AD9" w14:paraId="0B9B129B" w14:textId="77777777">
        <w:trPr>
          <w:cantSplit/>
        </w:trPr>
        <w:tc>
          <w:tcPr>
            <w:tcW w:w="0" w:type="auto"/>
            <w:tcMar>
              <w:top w:w="80" w:type="dxa"/>
              <w:left w:w="120" w:type="dxa"/>
              <w:bottom w:w="80" w:type="dxa"/>
              <w:right w:w="120" w:type="dxa"/>
            </w:tcMar>
            <w:vAlign w:val="center"/>
          </w:tcPr>
          <w:p w14:paraId="636CEAA2" w14:textId="77777777" w:rsidR="009812F8" w:rsidRPr="00755AD9" w:rsidRDefault="00000000">
            <w:pPr>
              <w:rPr>
                <w:rFonts w:ascii="Arial" w:hAnsi="Arial" w:eastAsia="Arial" w:cs="Arial"/>
              </w:rPr>
            </w:pPr>
            <w:r w:rsidRPr="00755AD9">
              <w:rPr>
                <w:rFonts w:ascii="Arial" w:hAnsi="Arial" w:eastAsia="Arial" w:cs="Arial"/>
              </w:rPr>
              <w:t>Other individuals</w:t>
            </w:r>
            <w:r>
              <w:rPr>
                <w:rFonts w:ascii="Arial" w:hAnsi="Arial" w:eastAsia="Arial" w:cs="Arial"/>
              </w:rPr>
            </w:r>
          </w:p>
        </w:tc>
        <w:tc>
          <w:tcPr>
            <w:tcW w:w="0" w:type="auto"/>
            <w:tcMar>
              <w:top w:w="80" w:type="dxa"/>
              <w:left w:w="120" w:type="dxa"/>
              <w:bottom w:w="80" w:type="dxa"/>
              <w:right w:w="120" w:type="dxa"/>
            </w:tcMar>
            <w:vAlign w:val="center"/>
          </w:tcPr>
          <w:p w14:paraId="64722FA7" w14:textId="77777777" w:rsidR="009812F8" w:rsidRPr="00755AD9" w:rsidRDefault="00000000">
            <w:pPr>
              <w:rPr>
                <w:rFonts w:ascii="Arial" w:hAnsi="Arial" w:eastAsia="Arial" w:cs="Arial"/>
              </w:rPr>
            </w:pPr>
            <w:r w:rsidRPr="00755AD9">
              <w:rPr>
                <w:rFonts w:ascii="Arial" w:hAnsi="Arial" w:eastAsia="Arial" w:cs="Arial"/>
              </w:rPr>
              <w:t>Individuals identified in records or correspondence, including agency contacts, witnesses and other persons relevant to the Controller's lawful service use. Recipient organisations are not themselves Data Subjects.</w:t>
            </w:r>
            <w:r>
              <w:rPr>
                <w:rFonts w:ascii="Arial" w:hAnsi="Arial" w:eastAsia="Arial" w:cs="Arial"/>
              </w:rPr>
            </w:r>
          </w:p>
        </w:tc>
      </w:tr>
    </w:tbl>
    <w:p w14:paraId="57257E3A" w14:textId="77777777" w:rsidR="009812F8" w:rsidRPr="00755AD9" w:rsidRDefault="00000000">
      <w:pPr>
        <w:rPr>
          <w:rFonts w:ascii="Arial" w:hAnsi="Arial" w:eastAsia="Arial" w:cs="Arial"/>
        </w:rPr>
      </w:pPr>
      <w:r w:rsidRPr="00755AD9">
        <w:rPr>
          <w:rFonts w:ascii="Arial" w:hAnsi="Arial" w:eastAsia="Arial" w:cs="Arial"/>
        </w:rPr>
        <w:br w:type="page"/>
      </w:r>
    </w:p>
    <w:p w14:paraId="54686092"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lastRenderedPageBreak/>
        <w:t>7. OBLIGATIONS OF THE CONTROLLER</w:t>
      </w:r>
    </w:p>
    <w:p w14:paraId="434D914A"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7.1 Lawful Basis</w:t>
      </w:r>
    </w:p>
    <w:p w14:paraId="11CB8BF8"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Controller shall ensure that it has a lawful basis for processing Personal Data under the Applicable Data Protection Laws, and shall be responsible for determining and documenting such basis. The Processor relies on the Controller's representations regarding the lawfulness of processing.</w:t>
      </w:r>
    </w:p>
    <w:p w14:paraId="48C55287"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7.2 Data Accuracy and Quality</w:t>
      </w:r>
    </w:p>
    <w:p w14:paraId="54FBF00A"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Controller shall ensure that Personal Data is accurate, complete, and up-to-date. The Controller shall promptly notify the Processor of any inaccuracies or changes to Personal Data. The Controller is responsible for ensuring that data ingested via Wonde and other sources complies with data quality standards.</w:t>
      </w:r>
    </w:p>
    <w:p w14:paraId="60349828"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7.3 Informing Data Subjects</w:t>
      </w:r>
    </w:p>
    <w:p w14:paraId="5CBE1F48"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Controller shall provide Data Subjects with the information required by Articles 13 and 14, in an accessible and age-appropriate form, including the purposes of processing, their rights, the Processor’s role and the standard AI service. Information for parents or guardians shall be provided where appropriate.</w:t>
      </w:r>
    </w:p>
    <w:p w14:paraId="04C2E474"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7.4 Data Protection Impact Assessments</w:t>
      </w:r>
    </w:p>
    <w:p w14:paraId="43C2DAB5"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Controller shall conduct a DPIA where required by law, taking account of safeguarding data, Special Category Data, children and AI-assisted processing. The Processor shall provide reasonable assistance. The supplied School DPIA supports the Controller’s own processes and does not require signature, completion or return to the Processor.</w:t>
      </w:r>
    </w:p>
    <w:p w14:paraId="254D1DCF"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7.5 Prior Consultation with DPA</w:t>
      </w:r>
    </w:p>
    <w:p w14:paraId="1A7D4FB0"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Where a DPIA identifies a high risk to individuals that the Controller cannot sufficiently mitigate, the Controller shall consult the relevant supervisory authority, such as the ICO, before starting that processing, as required by Applicable Data Protection Laws.</w:t>
      </w:r>
    </w:p>
    <w:p w14:paraId="5466E356"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7.6 Instruction of the Processor</w:t>
      </w:r>
    </w:p>
    <w:p w14:paraId="0A2C3043"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Controller shall provide clear, documented instructions covering purposes, data types, Data Subjects, retention and restrictions. The Processor shall follow those instructions. The standard AI processing described in this DPA forms part of the service; changes to that processing remain subject to lawful documented instructions and the agreed change process.</w:t>
      </w:r>
      <w:r w:rsidRPr="00755AD9">
        <w:rPr>
          <w:rFonts w:ascii="Arial" w:hAnsi="Arial" w:eastAsia="Arial" w:cs="Arial"/>
        </w:rPr>
      </w:r>
    </w:p>
    <w:p w14:paraId="5C4441E5"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t>8. OBLIGATIONS OF THE PROCESSOR</w:t>
      </w:r>
    </w:p>
    <w:p w14:paraId="41A0D9F0"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8.1 Processing on Documented Instructions</w:t>
      </w:r>
    </w:p>
    <w:p w14:paraId="52D5ADAB"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shall process Personal Data only on the Controller's documented instructions, including instructions about international transfers and optional features. If applicable law requires other processing, the Processor shall inform the Controller of that legal requirement before processing, unless the law prohibits this on important grounds of public interest. The Processor shall immediately inform the Controller if, in its opinion, an instruction infringes Applicable Data Protection Laws.</w:t>
      </w:r>
      <w:r>
        <w:rPr>
          <w:rFonts w:ascii="Arial" w:hAnsi="Arial" w:eastAsia="Arial" w:cs="Arial"/>
        </w:rPr>
      </w:r>
    </w:p>
    <w:p w14:paraId="6A745F05"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8.2 Confidentiality</w:t>
      </w:r>
    </w:p>
    <w:p w14:paraId="0D6E4439"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shall ensure that any natural person authorised to process Personal Data has committed to confidentiality or is under an appropriate legal obligation of confidentiality. The Processor shall not disclose Personal Data to third parties except as required by this DPA, by law, or by Controller instruction.</w:t>
      </w:r>
    </w:p>
    <w:p w14:paraId="5A3BE66B"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8.3 Security Measures</w:t>
      </w:r>
      <w:r>
        <w:rPr>
          <w:rFonts w:ascii="Arial" w:hAnsi="Arial" w:eastAsia="Arial" w:cs="Arial"/>
          <w:color w:val="000000"/>
        </w:rPr>
      </w:r>
    </w:p>
    <w:p w14:paraId="47037B0D"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The Processor shall implement and maintain technical and organisational measures appropriate to the risk under Article 32 of applicable data-protection law. Annex 2 sets the required measures, including authenticated access, database and server-side authorisation, private access to sensitive files, encryption at rest and in transit, proportionate security monitoring, and export controls under Sections 13.5–13.6.</w:t>
      </w:r>
    </w:p>
    <w:p w14:paraId="6B9475F1"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8.4 Sub-Processor Management</w:t>
      </w:r>
    </w:p>
    <w:p w14:paraId="397D7EAF"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Controller grants general written authorisation for the sub-processors listed in Annex 3, limited to the services used by the Controller. The Processor shall:</w:t>
      </w:r>
      <w:r>
        <w:rPr>
          <w:rFonts w:ascii="Arial" w:hAnsi="Arial" w:eastAsia="Arial" w:cs="Arial"/>
        </w:rPr>
      </w:r>
      <w:r>
        <w:rPr>
          <w:rFonts w:ascii="Arial" w:hAnsi="Arial" w:eastAsia="Arial" w:cs="Arial"/>
        </w:rPr>
      </w:r>
    </w:p>
    <w:p w14:paraId="1E71DB37"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 Provide the Controller with a detailed list of authorised sub-processors (see Annex 3)</w:t>
      </w:r>
    </w:p>
    <w:p w14:paraId="10F38614" w14:textId="77777777" w:rsidR="009812F8" w:rsidRPr="00755AD9" w:rsidRDefault="00000000">
      <w:pPr>
        <w:spacing w:after="200" w:line="360" w:lineRule="auto"/>
        <w:ind w:left="800"/>
        <w:rPr>
          <w:rFonts w:ascii="Arial" w:hAnsi="Arial" w:eastAsia="Arial" w:cs="Arial"/>
        </w:rPr>
      </w:pPr>
      <w:r>
        <w:rPr>
          <w:rFonts w:ascii="Arial" w:hAnsi="Arial" w:eastAsia="Arial" w:cs="Arial"/>
          <w:b w:val="0"/>
        </w:rPr>
        <w:t>(b) The Processor shall give the Controller at least 30 calendar days’ written notice before an intended sub-processor addition, replacement or material processing-location change. The notice shall identify the provider and legal entity, purpose, affected Personal Data, locations, safeguards and proposed implementation date. The Controller may raise an objection on reasonable data-protection grounds within 14 calendar days after receipt.</w:t>
      </w:r>
      <w:r>
        <w:rPr>
          <w:rStyle w:val="CommentReference"/>
        </w:rPr>
      </w:r>
    </w:p>
    <w:p w14:paraId="696B7079" w14:textId="77777777" w:rsidR="009812F8" w:rsidRPr="00755AD9" w:rsidRDefault="00000000">
      <w:pPr>
        <w:spacing w:after="200" w:line="360" w:lineRule="auto"/>
        <w:ind w:left="800"/>
        <w:rPr>
          <w:rFonts w:ascii="Arial" w:hAnsi="Arial" w:eastAsia="Arial" w:cs="Arial"/>
        </w:rPr>
      </w:pPr>
      <w:r>
        <w:rPr>
          <w:rFonts w:ascii="Arial" w:hAnsi="Arial" w:eastAsia="Arial" w:cs="Arial"/>
          <w:b w:val="0"/>
        </w:rPr>
        <w:t>(c) The parties shall work in good faith to address an objection before the affected processing changes. If no acceptable safeguard or alternative is agreed, the proposed provider shall not receive the affected Personal Data and the parties shall arrange how the affected processing will cease under the Agreement. A shorter notice period requires the Controller’s prior written agreement. A security or continuity emergency does not itself authorise a new recipient or overseas processing outside the agreed scope.</w:t>
      </w:r>
      <w:r>
        <w:rPr>
          <w:rStyle w:val="CommentReference"/>
        </w:rPr>
      </w:r>
    </w:p>
    <w:p w14:paraId="59C6CF89"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(d) Bind each sub-processor by a written contract imposing data protection obligations equivalent to those in this DPA, including sufficient guarantees of appropriate technical and organisational measures and compliance with Section 9</w:t>
      </w:r>
      <w:r>
        <w:rPr>
          <w:rFonts w:ascii="Arial" w:hAnsi="Arial" w:eastAsia="Arial" w:cs="Arial"/>
        </w:rPr>
      </w:r>
    </w:p>
    <w:p w14:paraId="3B14A518"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(e) Remain liable to the Controller for the performance of sub-processor obligations</w:t>
      </w:r>
    </w:p>
    <w:p w14:paraId="220E59E5" w14:textId="77777777" w:rsidR="009812F8" w:rsidRPr="00755AD9" w:rsidRDefault="00000000">
      <w:pPr>
        <w:spacing w:after="200" w:line="360" w:lineRule="auto"/>
        <w:ind w:left="800"/>
        <w:rPr>
          <w:rFonts w:ascii="Arial" w:hAnsi="Arial" w:eastAsia="Arial" w:cs="Arial"/>
        </w:rPr>
      </w:pPr>
      <w:r>
        <w:rPr>
          <w:rFonts w:ascii="Arial" w:hAnsi="Arial" w:eastAsia="Arial" w:cs="Arial"/>
          <w:b w:val="0"/>
        </w:rPr>
        <w:t>(f) The Processor shall not permit use of Customer Personal Data for model training. AI processing shall use only the providers, locations and services authorised in Annex 3. Before submitting Customer Personal Data, the Processor shall establish that the selected account, project, model, endpoint and enabled features exclude submitted content and generated outputs from provider retention, including abuse-monitoring copies. Any proposed exception requires a documented assessment and the Controller’s prior written authorisation before the affected processing begins. Inputs shall be minimised and pseudonymised where practicable and remain Personal Data where identifiable. Authorised staff shall meaningfully review and be able to reject or amend outputs; AI shall not determine SEND status, diagnoses, safeguarding action or other significant decisions automatically. Content saved within Student Radar as part of a school record follows the Controller’s record-retention instructions and this DPA.</w:t>
      </w:r>
      <w:r>
        <w:rPr>
          <w:rStyle w:val="CommentReference"/>
        </w:rPr>
      </w:r>
    </w:p>
    <w:p w14:paraId="1B9B674F" w14:textId="77777777" w:rsidR="009812F8" w:rsidRPr="00755AD9" w:rsidRDefault="00000000">
      <w:pPr>
        <w:spacing w:after="200" w:line="360" w:lineRule="auto"/>
        <w:rPr>
          <w:rFonts w:ascii="Arial" w:hAnsi="Arial" w:eastAsia="Arial" w:cs="Arial"/>
        </w:rPr>
      </w:pPr>
      <w:r w:rsidRPr="00755AD9">
        <w:rPr>
          <w:rFonts w:ascii="Arial" w:hAnsi="Arial" w:eastAsia="Arial" w:cs="Arial"/>
          <w:color w:val="000000"/>
        </w:rPr>
        <w:t>8.5 AI Features: Human-in-the-Loop and Non-Automated Decisions</w:t>
      </w:r>
    </w:p>
    <w:p w14:paraId="33D6EF42"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For all standard AI features:</w:t>
      </w:r>
    </w:p>
    <w:p w14:paraId="57A57B3C"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 All AI outputs are advisory only and do not constitute automated decisions affecting individuals</w:t>
      </w:r>
    </w:p>
    <w:p w14:paraId="027598D9"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(b) Staff members retain full decision authority over any actions</w:t>
      </w:r>
    </w:p>
    <w:p w14:paraId="74756D75" w14:textId="77777777" w:rsidR="009812F8" w:rsidRPr="00755AD9" w:rsidRDefault="00000000">
      <w:pPr>
        <w:spacing w:after="200" w:line="360" w:lineRule="auto"/>
        <w:ind w:left="800"/>
        <w:rPr>
          <w:rFonts w:ascii="Arial" w:hAnsi="Arial" w:eastAsia="Arial" w:cs="Arial"/>
        </w:rPr>
      </w:pPr>
      <w:r>
        <w:rPr>
          <w:rFonts w:ascii="Arial" w:hAnsi="Arial" w:eastAsia="Arial" w:cs="Arial"/>
        </w:rPr>
        <w:t xml:space="preserve">(c) Inputs shall be minimised and direct identifiers removed or replaced with tokens where practicable for the authorised workflow. Pseudonymised information shall remain protected as Personal Data under this DPA; pseudonymisation does not establish anonymity, particularly where free-text content may identify an individual.</w:t>
      </w:r>
    </w:p>
    <w:p w14:paraId="57F51D49"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(d) Operational controls support authorised access, safe rollout, monitoring and suspension where needed for an incident or safety concern. AI is a standard component of the service, without a separate optional-feature selection.</w:t>
      </w:r>
    </w:p>
    <w:p w14:paraId="71716CFB"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(e) The Controller determines the lawful basis and provides appropriate transparency information; consent is required only where the applicable processing relies on it.</w:t>
      </w:r>
      <w:r>
        <w:rPr>
          <w:rFonts w:ascii="Arial" w:hAnsi="Arial" w:eastAsia="Arial" w:cs="Arial"/>
        </w:rPr>
      </w:r>
    </w:p>
    <w:p w14:paraId="276ED5DE"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8.6 Assistance with Data Subject Rights</w:t>
      </w:r>
    </w:p>
    <w:p w14:paraId="620F62B7"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shall assist the Controller in fulfilling the rights of Data Subjects under the Applicable Data Protection Laws, including rights of access, rectification, erasure, restriction, portability, and objection. The Processor shall provide reasonable and timely assistance to enable the Controller to respond to Data Subject requests within statutory timeframes. Specific procedures for each right are set out below.</w:t>
      </w:r>
    </w:p>
    <w:p w14:paraId="034AE1BF" w14:textId="77777777" w:rsidR="009812F8" w:rsidRPr="00755AD9" w:rsidRDefault="00000000">
      <w:pPr>
        <w:keepNext/>
        <w:spacing w:after="200" w:line="360" w:lineRule="auto"/>
        <w:ind w:left="400"/>
        <w:rPr>
          <w:rFonts w:ascii="Arial" w:hAnsi="Arial" w:eastAsia="Arial" w:cs="Arial"/>
        </w:rPr>
      </w:pPr>
      <w:r w:rsidRPr="00755AD9">
        <w:rPr>
          <w:rFonts w:ascii="Arial" w:hAnsi="Arial" w:eastAsia="Arial" w:cs="Arial"/>
        </w:rPr>
        <w:t>8.6.1 Subject Access Requests (SAR)</w:t>
      </w:r>
    </w:p>
    <w:p w14:paraId="6AC31900"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The Processor targets five Working Days for subject-access assistance and shall provide the requested information and assistance within 10 calendar days of the Controller's request, or sooner where needed for the Controller's applicable statutory deadline. Urgent requests shall be prioritised. Working Days are Monday to Friday, excluding public holidays in England and Wales. Assistance includes:</w:t>
      </w:r>
      <w:r>
        <w:rPr>
          <w:rFonts w:ascii="Arial" w:hAnsi="Arial" w:eastAsia="Arial" w:cs="Arial"/>
        </w:rPr>
      </w:r>
    </w:p>
    <w:p w14:paraId="59A3132E" w14:textId="77777777" w:rsidR="009812F8" w:rsidRPr="00755AD9" w:rsidRDefault="00000000">
      <w:pPr>
        <w:spacing w:after="200" w:line="360" w:lineRule="auto"/>
        <w:ind w:left="1200"/>
        <w:rPr>
          <w:rFonts w:ascii="Arial" w:hAnsi="Arial" w:eastAsia="Arial" w:cs="Arial"/>
        </w:rPr>
      </w:pPr>
      <w:r w:rsidRPr="00755AD9">
        <w:rPr>
          <w:rFonts w:ascii="Arial" w:hAnsi="Arial" w:eastAsia="Arial" w:cs="Arial"/>
        </w:rPr>
        <w:t>(a) Locate and collate all Personal Data relating to the data subject</w:t>
      </w:r>
    </w:p>
    <w:p w14:paraId="6023B80E" w14:textId="77777777" w:rsidR="009812F8" w:rsidRPr="00755AD9" w:rsidRDefault="00000000">
      <w:pPr>
        <w:spacing w:after="200" w:line="360" w:lineRule="auto"/>
        <w:ind w:left="1200"/>
        <w:rPr>
          <w:rFonts w:ascii="Arial" w:hAnsi="Arial" w:eastAsia="Arial" w:cs="Arial"/>
        </w:rPr>
      </w:pPr>
      <w:r w:rsidRPr="00755AD9">
        <w:rPr>
          <w:rFonts w:ascii="Arial" w:hAnsi="Arial" w:eastAsia="Arial" w:cs="Arial"/>
        </w:rPr>
        <w:t>(b) Export in a portable format (CSV/JSON with manifest)</w:t>
      </w:r>
    </w:p>
    <w:p w14:paraId="5558E3F3" w14:textId="77777777" w:rsidR="009812F8" w:rsidRPr="00755AD9" w:rsidRDefault="00000000">
      <w:pPr>
        <w:spacing w:after="200" w:line="360" w:lineRule="auto"/>
        <w:ind w:left="1200"/>
        <w:rPr>
          <w:rFonts w:ascii="Arial" w:hAnsi="Arial" w:eastAsia="Arial" w:cs="Arial"/>
        </w:rPr>
      </w:pPr>
      <w:r w:rsidRPr="00755AD9">
        <w:rPr>
          <w:rFonts w:ascii="Arial" w:hAnsi="Arial" w:eastAsia="Arial" w:cs="Arial"/>
        </w:rPr>
        <w:t>(c) Support review and redaction of safeguarding records by the Controller's authorised staff, including its DSL where appropriate</w:t>
      </w:r>
      <w:r>
        <w:rPr>
          <w:rFonts w:ascii="Arial" w:hAnsi="Arial" w:eastAsia="Arial" w:cs="Arial"/>
        </w:rPr>
      </w:r>
    </w:p>
    <w:p w14:paraId="4E2DCC93" w14:textId="77777777" w:rsidR="009812F8" w:rsidRPr="00755AD9" w:rsidRDefault="00000000">
      <w:pPr>
        <w:spacing w:after="200" w:line="360" w:lineRule="auto"/>
        <w:ind w:left="1200"/>
        <w:rPr>
          <w:rFonts w:ascii="Arial" w:hAnsi="Arial" w:eastAsia="Arial" w:cs="Arial"/>
        </w:rPr>
      </w:pPr>
      <w:r w:rsidRPr="00755AD9">
        <w:rPr>
          <w:rFonts w:ascii="Arial" w:hAnsi="Arial" w:eastAsia="Arial" w:cs="Arial"/>
        </w:rPr>
        <w:t>(d) Follow the Controller's documented decisions on disclosure, third-party information and any applicable exemptions. Requests received directly from Data Subjects shall be forwarded promptly to the Controller; the Processor shall not respond substantively except on instruction or where legally required.</w:t>
      </w:r>
      <w:r>
        <w:rPr>
          <w:rFonts w:ascii="Arial" w:hAnsi="Arial" w:eastAsia="Arial" w:cs="Arial"/>
        </w:rPr>
      </w:r>
    </w:p>
    <w:p w14:paraId="4E0E0170" w14:textId="77777777" w:rsidR="009812F8" w:rsidRPr="00755AD9" w:rsidRDefault="00000000">
      <w:pPr>
        <w:keepNext/>
        <w:spacing w:after="200" w:line="360" w:lineRule="auto"/>
        <w:ind w:left="400"/>
        <w:rPr>
          <w:rFonts w:ascii="Arial" w:hAnsi="Arial" w:eastAsia="Arial" w:cs="Arial"/>
        </w:rPr>
      </w:pPr>
      <w:r w:rsidRPr="00755AD9">
        <w:rPr>
          <w:rFonts w:ascii="Arial" w:hAnsi="Arial" w:eastAsia="Arial" w:cs="Arial"/>
        </w:rPr>
        <w:t>8.6.2 Rectification</w:t>
      </w:r>
    </w:p>
    <w:p w14:paraId="0A59FDF5" w14:textId="77777777" w:rsidR="009812F8" w:rsidRPr="00755AD9" w:rsidRDefault="00000000">
      <w:pPr>
        <w:spacing w:after="200" w:line="360" w:lineRule="auto"/>
        <w:ind w:left="800"/>
        <w:rPr>
          <w:rFonts w:ascii="Arial" w:hAnsi="Arial" w:eastAsia="Arial" w:cs="Arial"/>
        </w:rPr>
      </w:pPr>
      <w:r>
        <w:rPr>
          <w:rFonts w:ascii="Arial" w:hAnsi="Arial" w:eastAsia="Arial" w:cs="Arial"/>
          <w:b w:val="0"/>
        </w:rPr>
        <w:t>The Processor shall assist the Controller to correct inaccurate Personal Data through an authorised service workflow or documented request. The correction and its outcome shall be recorded in the relevant workflow or request record. Errors in MIS-sourced facts shall be addressed through source correction and reconciliation as appropriate.</w:t>
      </w:r>
    </w:p>
    <w:p w14:paraId="3970526E" w14:textId="77777777" w:rsidR="009812F8" w:rsidRPr="00755AD9" w:rsidRDefault="00000000">
      <w:pPr>
        <w:keepNext/>
        <w:spacing w:after="200" w:line="360" w:lineRule="auto"/>
        <w:ind w:left="400"/>
        <w:rPr>
          <w:rFonts w:ascii="Arial" w:hAnsi="Arial" w:eastAsia="Arial" w:cs="Arial"/>
        </w:rPr>
      </w:pPr>
      <w:r w:rsidRPr="00755AD9">
        <w:rPr>
          <w:rFonts w:ascii="Arial" w:hAnsi="Arial" w:eastAsia="Arial" w:cs="Arial"/>
        </w:rPr>
        <w:t>8.6.3 Erasure (Right to be Forgotten)</w:t>
      </w:r>
    </w:p>
    <w:p w14:paraId="2517292B"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Upon receipt of erasure instruction from the Controller, the Processor shall:</w:t>
      </w:r>
    </w:p>
    <w:p w14:paraId="04931CFC" w14:textId="77777777" w:rsidR="009812F8" w:rsidRPr="00755AD9" w:rsidRDefault="00000000">
      <w:pPr>
        <w:spacing w:after="200" w:line="360" w:lineRule="auto"/>
        <w:ind w:left="1200"/>
        <w:rPr>
          <w:rFonts w:ascii="Arial" w:hAnsi="Arial" w:eastAsia="Arial" w:cs="Arial"/>
        </w:rPr>
      </w:pPr>
      <w:r w:rsidRPr="00755AD9">
        <w:rPr>
          <w:rFonts w:ascii="Arial" w:hAnsi="Arial" w:eastAsia="Arial" w:cs="Arial"/>
        </w:rPr>
        <w:t>(a) Hard-delete the record from the primary Supabase database</w:t>
      </w:r>
    </w:p>
    <w:p w14:paraId="1ACB922B" w14:textId="77777777" w:rsidR="009812F8" w:rsidRPr="00755AD9" w:rsidRDefault="00000000">
      <w:pPr>
        <w:spacing w:after="200" w:line="360" w:lineRule="auto"/>
        <w:ind w:left="1200"/>
        <w:rPr>
          <w:rFonts w:ascii="Arial" w:hAnsi="Arial" w:eastAsia="Arial" w:cs="Arial"/>
        </w:rPr>
      </w:pPr>
      <w:r w:rsidRPr="00755AD9">
        <w:rPr>
          <w:rFonts w:ascii="Arial" w:hAnsi="Arial" w:eastAsia="Arial" w:cs="Arial"/>
        </w:rPr>
        <w:t>(b) Delete associated files from private storage buckets</w:t>
      </w:r>
    </w:p>
    <w:p w14:paraId="0EB32BF4" w14:textId="77777777" w:rsidR="009812F8" w:rsidRPr="00755AD9" w:rsidRDefault="00000000">
      <w:pPr>
        <w:spacing w:after="200" w:line="360" w:lineRule="auto"/>
        <w:ind w:left="1200"/>
        <w:rPr>
          <w:rFonts w:ascii="Arial" w:hAnsi="Arial" w:eastAsia="Arial" w:cs="Arial"/>
        </w:rPr>
      </w:pPr>
      <w:r w:rsidRPr="00755AD9">
        <w:rPr>
          <w:rFonts w:ascii="Arial" w:hAnsi="Arial" w:eastAsia="Arial" w:cs="Arial"/>
        </w:rPr>
        <w:t>(c) Revoke the record from search indices</w:t>
      </w:r>
    </w:p>
    <w:p w14:paraId="0AA9E930" w14:textId="77777777" w:rsidR="009812F8" w:rsidRPr="00755AD9" w:rsidRDefault="00000000">
      <w:pPr>
        <w:spacing w:after="200" w:line="360" w:lineRule="auto"/>
        <w:ind w:left="1200"/>
        <w:rPr>
          <w:rFonts w:ascii="Arial" w:hAnsi="Arial" w:eastAsia="Arial" w:cs="Arial"/>
        </w:rPr>
      </w:pPr>
      <w:r w:rsidRPr="00755AD9">
        <w:rPr>
          <w:rFonts w:ascii="Arial" w:hAnsi="Arial" w:eastAsia="Arial" w:cs="Arial"/>
        </w:rPr>
        <w:t>(d) Instruct sub-processors to perform equivalent deletion</w:t>
      </w:r>
    </w:p>
    <w:p w14:paraId="33639D19" w14:textId="77777777" w:rsidR="009812F8" w:rsidRPr="00755AD9" w:rsidRDefault="00000000">
      <w:pPr>
        <w:spacing w:after="200" w:line="360" w:lineRule="auto"/>
        <w:ind w:left="1200"/>
        <w:rPr>
          <w:rFonts w:ascii="Arial" w:hAnsi="Arial" w:eastAsia="Arial" w:cs="Arial"/>
        </w:rPr>
      </w:pPr>
      <w:r w:rsidRPr="00755AD9">
        <w:rPr>
          <w:rFonts w:ascii="Arial" w:hAnsi="Arial" w:eastAsia="Arial" w:cs="Arial"/>
        </w:rPr>
        <w:t>(e) Isolate residual encrypted backups from ordinary use and expire them through the 30-day rolling cycle; after termination, final expiry must occur no later than day 60 from termination, as provided in Section 16</w:t>
      </w:r>
    </w:p>
    <w:p w14:paraId="0F8E8693" w14:textId="77777777" w:rsidR="009812F8" w:rsidRPr="00755AD9" w:rsidRDefault="00000000">
      <w:pPr>
        <w:spacing w:after="200" w:line="360" w:lineRule="auto"/>
        <w:ind w:left="1200"/>
        <w:rPr>
          <w:rFonts w:ascii="Arial" w:hAnsi="Arial" w:eastAsia="Arial" w:cs="Arial"/>
        </w:rPr>
      </w:pPr>
      <w:r w:rsidRPr="00755AD9">
        <w:rPr>
          <w:rFonts w:ascii="Arial" w:hAnsi="Arial" w:eastAsia="Arial" w:cs="Arial"/>
        </w:rPr>
        <w:t>(f) Complete deletion from active systems within 30 calendar days of the Controller's instruction, or sooner where required for its applicable statutory deadline or an agreed earlier instruction; backup handling remains subject to Section 16.</w:t>
      </w:r>
      <w:r>
        <w:rPr>
          <w:rFonts w:ascii="Arial" w:hAnsi="Arial" w:eastAsia="Arial" w:cs="Arial"/>
        </w:rPr>
      </w:r>
    </w:p>
    <w:p w14:paraId="69CD7B9C" w14:textId="77777777" w:rsidR="009812F8" w:rsidRPr="00755AD9" w:rsidRDefault="00000000">
      <w:pPr>
        <w:keepNext/>
        <w:spacing w:after="200" w:line="360" w:lineRule="auto"/>
        <w:ind w:left="400"/>
        <w:rPr>
          <w:rFonts w:ascii="Arial" w:hAnsi="Arial" w:eastAsia="Arial" w:cs="Arial"/>
        </w:rPr>
      </w:pPr>
      <w:r w:rsidRPr="00755AD9">
        <w:rPr>
          <w:rFonts w:ascii="Arial" w:hAnsi="Arial" w:eastAsia="Arial" w:cs="Arial"/>
        </w:rPr>
        <w:t>8.6.4 Restriction of Processing</w:t>
      </w:r>
    </w:p>
    <w:p w14:paraId="0B0BF115" w14:textId="77777777" w:rsidR="009812F8" w:rsidRPr="00755AD9" w:rsidRDefault="00000000">
      <w:pPr>
        <w:spacing w:after="200" w:line="360" w:lineRule="auto"/>
        <w:ind w:left="800"/>
        <w:rPr>
          <w:rFonts w:ascii="Arial" w:hAnsi="Arial" w:eastAsia="Arial" w:cs="Arial"/>
        </w:rPr>
      </w:pPr>
      <w:r>
        <w:rPr>
          <w:rFonts w:ascii="Arial" w:hAnsi="Arial" w:eastAsia="Arial" w:cs="Arial"/>
          <w:b w:val="0"/>
        </w:rPr>
        <w:t>The Processor shall implement the Controller’s documented restriction instructions, preserve data where lawfully required, restrict access and prevent further processing except as permitted by law and the Controller’s instructions. The scope and effectiveness of the restriction shall be verified for the affected workflows.</w:t>
      </w:r>
    </w:p>
    <w:p w14:paraId="642C6B33" w14:textId="77777777" w:rsidR="009812F8" w:rsidRPr="00755AD9" w:rsidRDefault="00000000">
      <w:pPr>
        <w:keepNext/>
        <w:spacing w:after="200" w:line="360" w:lineRule="auto"/>
        <w:ind w:left="400"/>
        <w:rPr>
          <w:rFonts w:ascii="Arial" w:hAnsi="Arial" w:eastAsia="Arial" w:cs="Arial"/>
        </w:rPr>
      </w:pPr>
      <w:r w:rsidRPr="00755AD9">
        <w:rPr>
          <w:rFonts w:ascii="Arial" w:hAnsi="Arial" w:eastAsia="Arial" w:cs="Arial"/>
        </w:rPr>
        <w:t>8.6.5 Data Portability</w:t>
      </w:r>
    </w:p>
    <w:p w14:paraId="171962B0"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The Processor shall provide full data exports in standard formats (CSV/JSON) with data manifest upon Controller request, at no additional cost.</w:t>
      </w:r>
    </w:p>
    <w:p w14:paraId="43EBC7A3"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8.7 Deletion or Return of Personal Data</w:t>
      </w:r>
    </w:p>
    <w:p w14:paraId="47569FEA"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At the Controller's choice, the Processor shall return the Personal Data and delete remaining copies, or delete the Personal Data, within 30 days after termination or an agreed earlier instruction. Section 16 governs residual backup copies and legally required retention. The Processor shall provide written confirmation identifying any residual copies and their final deletion dates.</w:t>
      </w:r>
      <w:r>
        <w:rPr>
          <w:rFonts w:ascii="Arial" w:hAnsi="Arial" w:eastAsia="Arial" w:cs="Arial"/>
        </w:rPr>
      </w:r>
    </w:p>
    <w:p w14:paraId="6141BCD5"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8.8 Audit and Compliance Rights</w:t>
      </w:r>
    </w:p>
    <w:p w14:paraId="31F615A4"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shall make available all information necessary to demonstrate compliance with Article 28 and shall allow and contribute to audits, including inspections, conducted by the Controller or its appointed auditor. The Controller shall give reasonable notice in accordance with Section 15; confidentiality and operational arrangements must not prevent an effective audit or regulatory access.</w:t>
      </w:r>
      <w:r w:rsidRPr="00755AD9">
        <w:rPr>
          <w:rFonts w:ascii="Arial" w:hAnsi="Arial" w:eastAsia="Arial" w:cs="Arial"/>
        </w:rPr>
      </w:r>
      <w:r>
        <w:rPr>
          <w:rFonts w:ascii="Arial" w:hAnsi="Arial" w:eastAsia="Arial" w:cs="Arial"/>
        </w:rPr>
      </w:r>
    </w:p>
    <w:p w14:paraId="48A8FB63"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8.9 Data Breach Notification</w:t>
      </w:r>
    </w:p>
    <w:p w14:paraId="15C0D165"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shall notify the Controller without undue delay and in any event within 24 hours of becoming aware of a Personal Data breach. The initial notification shall include the following information so far as available; missing information shall be supplied in phases without undue further delay:</w:t>
      </w:r>
      <w:r>
        <w:rPr>
          <w:rFonts w:ascii="Arial" w:hAnsi="Arial" w:eastAsia="Arial" w:cs="Arial"/>
        </w:rPr>
      </w:r>
      <w:r>
        <w:rPr>
          <w:rFonts w:ascii="Arial" w:hAnsi="Arial" w:eastAsia="Arial" w:cs="Arial"/>
        </w:rPr>
      </w:r>
    </w:p>
    <w:p w14:paraId="212DCDA9"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 The nature and scope of the breach</w:t>
      </w:r>
    </w:p>
    <w:p w14:paraId="7537882F"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(b) The categories and approximate number of Data Subjects affected</w:t>
      </w:r>
    </w:p>
    <w:p w14:paraId="6E707153"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 The categories and approximate number of Personal Data records affected</w:t>
      </w:r>
    </w:p>
    <w:p w14:paraId="6AB87FE6"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(d) The likely consequences of the breach</w:t>
      </w:r>
    </w:p>
    <w:p w14:paraId="430F9969"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(e) Measures taken or proposed to address the breach and mitigate harm</w:t>
      </w:r>
    </w:p>
    <w:p w14:paraId="487D187A"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(f) A contact point for further information</w:t>
      </w:r>
    </w:p>
    <w:p w14:paraId="0220D72B"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8.10 Records of Processing</w:t>
      </w:r>
    </w:p>
    <w:p w14:paraId="40EB2DBD"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shall maintain the records required of a processor under Article 30(2), where applicable, and make compliance information available under Article 28(3)(h). It shall assist the Controller with obligations under Articles 32 to 36, taking account of the nature of processing and information available to the Processor, including security, breach notifications, DPIAs and prior consultation.</w:t>
      </w:r>
      <w:r>
        <w:rPr>
          <w:rFonts w:ascii="Arial" w:hAnsi="Arial" w:eastAsia="Arial" w:cs="Arial"/>
        </w:rPr>
      </w:r>
    </w:p>
    <w:p w14:paraId="19469072" w14:textId="77777777" w:rsidR="009812F8" w:rsidRPr="00755AD9" w:rsidRDefault="00000000">
      <w:pPr>
        <w:rPr>
          <w:rFonts w:ascii="Arial" w:hAnsi="Arial" w:eastAsia="Arial" w:cs="Arial"/>
        </w:rPr>
      </w:pPr>
      <w:r w:rsidRPr="00755AD9">
        <w:rPr>
          <w:rFonts w:ascii="Arial" w:hAnsi="Arial" w:eastAsia="Arial" w:cs="Arial"/>
        </w:rPr>
        <w:br w:type="page"/>
      </w:r>
    </w:p>
    <w:p w14:paraId="4320154B"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lastRenderedPageBreak/>
        <w:t>9. INTERNATIONAL TRANSFERS</w:t>
      </w:r>
    </w:p>
    <w:p w14:paraId="40DDBAB5" w14:textId="77777777" w:rsidR="009812F8" w:rsidRPr="00755AD9" w:rsidRDefault="00000000">
      <w:pPr>
        <w:pStyle w:val="Heading2"/>
        <w:spacing w:after="200" w:line="360" w:lineRule="auto"/>
        <w:rPr>
          <w:rFonts w:ascii="Arial" w:hAnsi="Arial" w:eastAsia="Arial" w:cs="Arial"/>
        </w:rPr>
      </w:pPr>
      <w:r>
        <w:rPr>
          <w:rFonts w:ascii="Arial" w:hAnsi="Arial" w:eastAsia="Arial" w:cs="Arial"/>
          <w:color w:val="000000"/>
        </w:rPr>
        <w:t>9.1 Primary Storage and Authorised Locations</w:t>
      </w:r>
      <w:r>
        <w:rPr>
          <w:rStyle w:val="CommentReference"/>
        </w:rPr>
      </w:r>
    </w:p>
    <w:p w14:paraId="15509124"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The Processor shall maintain the primary database and file storage containing school records, and backups of those primary stores, in the United Kingdom. This commitment does not represent that every service, network operation or authorised sub-processor processes Personal Data only in the United Kingdom. Other processing is limited to the legal entities, services, data categories and processing, storage, remote-access and onward-processing locations expressly identified in Annex 3 and authorised under Section 8.4. Any stricter location commitment expressly agreed with the Controller remains applicable. No change to those agreed restrictions is authorised merely by publication of an updated provider list.</w:t>
      </w:r>
      <w:r>
        <w:rPr>
          <w:rStyle w:val="CommentReference"/>
        </w:rPr>
      </w:r>
    </w:p>
    <w:p w14:paraId="4EDCCE52" w14:textId="77777777" w:rsidR="009812F8" w:rsidRPr="00755AD9" w:rsidRDefault="00000000">
      <w:pPr>
        <w:pStyle w:val="Heading2"/>
        <w:spacing w:after="200" w:line="360" w:lineRule="auto"/>
        <w:rPr>
          <w:rFonts w:ascii="Arial" w:hAnsi="Arial" w:eastAsia="Arial" w:cs="Arial"/>
        </w:rPr>
      </w:pPr>
      <w:r>
        <w:rPr>
          <w:rFonts w:ascii="Arial" w:hAnsi="Arial" w:eastAsia="Arial" w:cs="Arial"/>
          <w:color w:val="000000"/>
        </w:rPr>
        <w:t>9.2 International Transfer Safeguards</w:t>
      </w:r>
      <w:r>
        <w:rPr>
          <w:rStyle w:val="CommentReference"/>
        </w:rPr>
      </w:r>
    </w:p>
    <w:p w14:paraId="07E3FB21"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Before a restricted transfer begins, the Processor shall establish the applicable lawful transfer mechanism, document the assessment required for that mechanism and implement necessary supplementary measures. For UK transfers, this may be applicable UK adequacy regulations, the UK IDTA, or the EU SCCs with the UK Addendum. Where the EU GDPR applies, the relevant EU requirements shall also be met. The assessment shall include remote access and onward processing, not only the primary storage region. Data minimisation and pseudonymisation support these safeguards but do not replace them. The Processor shall provide the Controller with information about the relevant safeguards on request and notify any material change under Section 8.4.</w:t>
      </w:r>
      <w:r>
        <w:rPr>
          <w:rStyle w:val="CommentReference"/>
        </w:rPr>
      </w:r>
    </w:p>
    <w:p w14:paraId="462D3C0F"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9.3 Region Change Protocol</w:t>
      </w:r>
    </w:p>
    <w:p w14:paraId="5065D913"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Planned material hosting or sub-processor changes follow Section 8.4 and the location restrictions in Section 9.1. The notification and objection process does not change the purposes for which Personal Data may be processed.</w:t>
      </w:r>
      <w:r>
        <w:rPr>
          <w:rStyle w:val="CommentReference"/>
        </w:rPr>
      </w:r>
    </w:p>
    <w:p w14:paraId="6E458EA2"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t>10. CHILDREN'S DATA PROVISIONS</w:t>
      </w:r>
    </w:p>
    <w:p w14:paraId="7D7DC9CB"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10.1 Children's Special Status</w:t>
      </w:r>
    </w:p>
    <w:p w14:paraId="5DB374FE"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acknowledges that the service processes children's Personal Data and shall apply safeguards appropriate to their rights and risks. Article 8 applies where its conditions are met, including reliance on consent for an information society service offered directly to a child; it is not a general consent requirement for all school processing.</w:t>
      </w:r>
      <w:r>
        <w:rPr>
          <w:rFonts w:ascii="Arial" w:hAnsi="Arial" w:eastAsia="Arial" w:cs="Arial"/>
        </w:rPr>
      </w:r>
    </w:p>
    <w:p w14:paraId="489C250A" w14:textId="77777777" w:rsidR="009812F8" w:rsidRPr="00755AD9" w:rsidRDefault="00000000">
      <w:pPr>
        <w:pStyle w:val="Heading2"/>
        <w:spacing w:after="200" w:line="360" w:lineRule="auto"/>
        <w:rPr>
          <w:rFonts w:ascii="Arial" w:hAnsi="Arial" w:eastAsia="Arial" w:cs="Arial"/>
        </w:rPr>
      </w:pPr>
      <w:r>
        <w:rPr>
          <w:rFonts w:ascii="Arial" w:hAnsi="Arial" w:eastAsia="Arial" w:cs="Arial"/>
          <w:color w:val="000000"/>
        </w:rPr>
        <w:t>10.2 Pupil Information and Authorised Access</w:t>
      </w:r>
    </w:p>
    <w:p w14:paraId="2945D8A3"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The Processor shall limit access to pupil-level information to authorised purposes and users. The Platform may provide both aggregate and individual-pupil views; school scope, permissions and applicable record restrictions shall govern access to the underlying data.</w:t>
      </w:r>
    </w:p>
    <w:p w14:paraId="77949D2F"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10.3 AI Processing of Children's Data</w:t>
      </w:r>
    </w:p>
    <w:p w14:paraId="1B5F0837"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When the standard AI service processes children’s Personal Data, the Processor shall:</w:t>
      </w:r>
    </w:p>
    <w:p w14:paraId="27CAEE4A"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 Apply PII tokenisation/obfuscation before transmission to AI services</w:t>
      </w:r>
    </w:p>
    <w:p w14:paraId="2F244B39"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(b) Ensure AI outputs are advisory only (no automated decisions)</w:t>
      </w:r>
    </w:p>
    <w:p w14:paraId="1E66A858"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 Require human review and explicit staff decision before action</w:t>
      </w:r>
    </w:p>
    <w:p w14:paraId="6354FB41"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10.4 Parental Consent and Authority</w:t>
      </w:r>
    </w:p>
    <w:p w14:paraId="4E37CACC"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Controller determines whether consent is the appropriate lawful basis and, where required, obtains and records valid consent from the individual or a person authorised to give it. The Processor shall assist on documented instructions. The Controller shall assess the child's competence and any applicable age requirements rather than presume that parental consent is required for every child or every processing activity.</w:t>
      </w:r>
      <w:r>
        <w:rPr>
          <w:rFonts w:ascii="Arial" w:hAnsi="Arial" w:eastAsia="Arial" w:cs="Arial"/>
        </w:rPr>
      </w:r>
    </w:p>
    <w:p w14:paraId="4D6BDA50"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10.5 Best Interests of the Child</w:t>
      </w:r>
    </w:p>
    <w:p w14:paraId="3DA2FF9C"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In processing children's Personal Data, the Processor shall have regard to the best interests of the child and shall implement additional safeguards to protect children from exploitation, abuse, or harm, particularly regarding safeguarding narratives and welfare indicators.</w:t>
      </w:r>
    </w:p>
    <w:p w14:paraId="3134E7A1"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t>11. SPECIAL CATEGORY DATA</w:t>
      </w:r>
    </w:p>
    <w:p w14:paraId="55A6CACD"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11.1 Definition and Applicability</w:t>
      </w:r>
    </w:p>
    <w:p w14:paraId="7ABF06F7"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acknowledges that Personal Data processed under this DPA includes Special Category Data, specifically health and medical information regarding students, and may include ethnicity data (where enabled for equalities reporting) and safeguarding narratives. Special Category Data receives enhanced protection under the Applicable Data Protection Laws.</w:t>
      </w:r>
    </w:p>
    <w:p w14:paraId="0D7B3289"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lastRenderedPageBreak/>
        <w:t>11.2 Lawful Bases for Special Category Data</w:t>
      </w:r>
    </w:p>
    <w:p w14:paraId="4A4E6E89"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Controller shall identify and document an Article 6 lawful basis and, separately, an applicable Article 9 condition for Special Category Data, together with any required DPA 2018 Schedule 1 condition and safeguards. The following are examples only and are not a determination of the Controller's lawful basis:</w:t>
      </w:r>
      <w:r>
        <w:rPr>
          <w:rFonts w:ascii="Arial" w:hAnsi="Arial" w:eastAsia="Arial" w:cs="Arial"/>
        </w:rPr>
      </w:r>
    </w:p>
    <w:p w14:paraId="3DF36386"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 Article 9(2)(g): substantial public interest (safeguarding of children; DPA 2018 Schedule 1 para 18)</w:t>
      </w:r>
    </w:p>
    <w:p w14:paraId="3D3DD8C8"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(b) Article 9(2)(g): equality of opportunity or treatment (DPA 2018 Schedule 1 para 8, for ethnicity-based reporting)</w:t>
      </w:r>
    </w:p>
    <w:p w14:paraId="08B246FA"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 Article 9(2)(h): only where its health or social care requirements, including applicable confidentiality safeguards, are met; it does not automatically apply to all school medical or SEND records</w:t>
      </w:r>
      <w:r>
        <w:rPr>
          <w:rFonts w:ascii="Arial" w:hAnsi="Arial" w:eastAsia="Arial" w:cs="Arial"/>
        </w:rPr>
      </w:r>
    </w:p>
    <w:p w14:paraId="3A59A1E3"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(d) Criminal offence data is governed separately by Article 10 and applicable UK law; it is not itself an Article 9 category</w:t>
      </w:r>
      <w:r>
        <w:rPr>
          <w:rFonts w:ascii="Arial" w:hAnsi="Arial" w:eastAsia="Arial" w:cs="Arial"/>
        </w:rPr>
      </w:r>
    </w:p>
    <w:p w14:paraId="1BA45CBB" w14:textId="77777777" w:rsidR="009812F8" w:rsidRPr="00755AD9" w:rsidRDefault="00000000">
      <w:pPr>
        <w:spacing w:after="200" w:line="360" w:lineRule="auto"/>
        <w:ind w:left="800"/>
        <w:rPr>
          <w:rFonts w:ascii="Arial" w:hAnsi="Arial" w:eastAsia="Arial" w:cs="Arial"/>
        </w:rPr>
      </w:pPr>
      <w:r>
        <w:rPr>
          <w:rFonts w:ascii="Arial" w:hAnsi="Arial" w:eastAsia="Arial" w:cs="Arial"/>
          <w:b w:val="0"/>
        </w:rPr>
        <w:t>(e) Where explicit consent is relied on, it shall be obtained and recorded from the individual or a person lawfully authorised to act, in accordance with Section 10.4</w:t>
      </w:r>
    </w:p>
    <w:p w14:paraId="0B862E8E"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11.3 Appropriate Policy Document</w:t>
      </w:r>
    </w:p>
    <w:p w14:paraId="35B4AF0A"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Controller is responsible for maintaining an Appropriate Policy Document where required for the conditions on which it relies. The Processor shall provide information and assistance relevant to the Controller's compliance and maintain its own processing and security documentation.</w:t>
      </w:r>
      <w:r>
        <w:rPr>
          <w:rFonts w:ascii="Arial" w:hAnsi="Arial" w:eastAsia="Arial" w:cs="Arial"/>
        </w:rPr>
      </w:r>
    </w:p>
    <w:p w14:paraId="6FABE7F9"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11.4 Enhanced Security</w:t>
      </w:r>
    </w:p>
    <w:p w14:paraId="30EF3764"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shall implement enhanced technical and organisational measures specifically for the protection of Special Category Data, including:</w:t>
      </w:r>
    </w:p>
    <w:p w14:paraId="642CBB70" w14:textId="77777777" w:rsidR="009812F8" w:rsidRPr="00755AD9" w:rsidRDefault="00000000">
      <w:pPr>
        <w:spacing w:after="200" w:line="360" w:lineRule="auto"/>
        <w:ind w:left="800"/>
        <w:rPr>
          <w:rFonts w:ascii="Arial" w:hAnsi="Arial" w:eastAsia="Arial" w:cs="Arial"/>
        </w:rPr>
      </w:pPr>
      <w:r>
        <w:rPr>
          <w:rFonts w:ascii="Arial" w:hAnsi="Arial" w:eastAsia="Arial" w:cs="Arial"/>
          <w:b w:val="0"/>
        </w:rPr>
        <w:t>(a) Database and server-side authorisation: Safeguarding Data shall be accessible only for authorised safeguarding purposes, subject to relevant permissions, school scope and applicable record restrictions</w:t>
      </w:r>
    </w:p>
    <w:p w14:paraId="231F95CD"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(b) Dual encryption: AES-256 at rest + TLS 1.2+ in transit</w:t>
      </w:r>
    </w:p>
    <w:p w14:paraId="0DC29259"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 Private storage buckets for sensitive narratives and medical documents</w:t>
      </w:r>
    </w:p>
    <w:p w14:paraId="7C750EA2"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(d) Audit logging under Annex 2 A.7: security and authentication logs for 90 days; pupil-record audit history under the Controller's associated-record schedule and the DPA exit provisions</w:t>
      </w:r>
      <w:r>
        <w:rPr>
          <w:rFonts w:ascii="Arial" w:hAnsi="Arial" w:eastAsia="Arial" w:cs="Arial"/>
        </w:rPr>
      </w:r>
    </w:p>
    <w:p w14:paraId="31BF66CC"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(e) Quarterly access reviews (joiners/movers/leavers)</w:t>
      </w:r>
    </w:p>
    <w:p w14:paraId="16D76306"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(f) Rapid revocation upon staff leaver notice</w:t>
      </w:r>
    </w:p>
    <w:p w14:paraId="5FFE9885"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lastRenderedPageBreak/>
        <w:t>11.5 Minimisation and Purpose Limitation</w:t>
      </w:r>
    </w:p>
    <w:p w14:paraId="452E2120"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The Processor shall process Special Category Data only to the extent necessary for the authorised educational, health, welfare and safeguarding purposes instructed by the Controller. Any further purpose requires the Controller’s documented authorisation and an applicable lawful basis and condition. Safeguarding Data remains subject to its specific classification and access restrictions.</w:t>
      </w:r>
    </w:p>
    <w:p w14:paraId="15B9974D"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t>12. SAFEGUARDING OBLIGATIONS</w:t>
      </w:r>
    </w:p>
    <w:p w14:paraId="0BEE342D"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12.1 Child Protection and Public Law</w:t>
      </w:r>
    </w:p>
    <w:p w14:paraId="4C545599"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Controller determines its safeguarding duties and lawful disclosures. The Processor shall assist on documented instructions and comply with any disclosure requirement that applies directly to it, subject to Section 12.4.</w:t>
      </w:r>
      <w:r>
        <w:rPr>
          <w:rFonts w:ascii="Arial" w:hAnsi="Arial" w:eastAsia="Arial" w:cs="Arial"/>
        </w:rPr>
      </w:r>
    </w:p>
    <w:p w14:paraId="5A64B1B6"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12.2 Permitted Disclosures for Safeguarding</w:t>
      </w:r>
    </w:p>
    <w:p w14:paraId="640278DE"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Subject to the Controller's documented instructions or a binding legal requirement, the Processor shall facilitate necessary disclosures to:</w:t>
      </w:r>
      <w:r>
        <w:rPr>
          <w:rFonts w:ascii="Arial" w:hAnsi="Arial" w:eastAsia="Arial" w:cs="Arial"/>
        </w:rPr>
      </w:r>
    </w:p>
    <w:p w14:paraId="4DE3D01D"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 Local authorities and child protection services for safeguarding investigations or child protection purposes</w:t>
      </w:r>
    </w:p>
    <w:p w14:paraId="37B3BEDA"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(b) Police and other law enforcement agencies for investigating crime, prevention of crime, or protecting national security</w:t>
      </w:r>
    </w:p>
    <w:p w14:paraId="05AD94A1"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 Emergency services for the protection of vital interests of any person</w:t>
      </w:r>
    </w:p>
    <w:p w14:paraId="6F2B9963"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(d) Other educational institutions where a child transfers, for safeguarding purposes</w:t>
      </w:r>
    </w:p>
    <w:p w14:paraId="76A84DF1"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12.3 SAR Safeguarding Exemption</w:t>
      </w:r>
    </w:p>
    <w:p w14:paraId="31C314CE"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Where a Subject Access Request intersects with safeguarding narratives, the Processor shall:</w:t>
      </w:r>
    </w:p>
    <w:p w14:paraId="2401FF39"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 Provide relevant records to the Controller's authorised reviewers, including its DSL where appropriate</w:t>
      </w:r>
      <w:r>
        <w:rPr>
          <w:rFonts w:ascii="Arial" w:hAnsi="Arial" w:eastAsia="Arial" w:cs="Arial"/>
        </w:rPr>
      </w:r>
    </w:p>
    <w:p w14:paraId="7BA9061E"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(b) Assist with redactions and disclosure decisions as instructed by the Controller</w:t>
      </w:r>
      <w:r>
        <w:rPr>
          <w:rFonts w:ascii="Arial" w:hAnsi="Arial" w:eastAsia="Arial" w:cs="Arial"/>
        </w:rPr>
      </w:r>
    </w:p>
    <w:p w14:paraId="1E5CB9FE"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 Leave the determination and application of exemptions to the Controller, including any applicable health, education or social work provisions in Schedule 3 to the DPA 2018. No blanket safeguarding exemption applies under this DPA.</w:t>
      </w:r>
      <w:r>
        <w:rPr>
          <w:rFonts w:ascii="Arial" w:hAnsi="Arial" w:eastAsia="Arial" w:cs="Arial"/>
        </w:rPr>
      </w:r>
    </w:p>
    <w:p w14:paraId="6657F9F2"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lastRenderedPageBreak/>
        <w:t>12.4 Controller Notification</w:t>
      </w:r>
    </w:p>
    <w:p w14:paraId="581CAD5A"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Where disclosure is legally required, the Processor shall inform the Controller before disclosure unless prohibited by law on important grounds of public interest. The Processor shall document the request, applicable legal requirement, scope of disclosure and any legal restriction on notification.</w:t>
      </w:r>
      <w:r>
        <w:rPr>
          <w:rFonts w:ascii="Arial" w:hAnsi="Arial" w:eastAsia="Arial" w:cs="Arial"/>
        </w:rPr>
      </w:r>
    </w:p>
    <w:p w14:paraId="5F3339DF"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t>13. SECURITY MEASURES</w:t>
      </w:r>
    </w:p>
    <w:p w14:paraId="4B401A98"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13.1 Commitment to Security</w:t>
      </w:r>
    </w:p>
    <w:p w14:paraId="75491959"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shall implement and maintain appropriate technical and organisational measures to ensure a level of security appropriate to the risk of the processing, having regard to the state of the art, the costs of implementation, and the nature, scope, context, and purposes of the processing, as well as the risk presented by the processing to the rights and freedoms of Data Subjects. Detailed measures are set out in Annex 2.</w:t>
      </w:r>
    </w:p>
    <w:p w14:paraId="105E6D43"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13.2 Certifications and Standards</w:t>
      </w:r>
      <w:r>
        <w:rPr>
          <w:rFonts w:ascii="Arial" w:hAnsi="Arial" w:eastAsia="Arial" w:cs="Arial"/>
          <w:color w:val="000000"/>
        </w:rPr>
      </w:r>
    </w:p>
    <w:p w14:paraId="11925578" w14:textId="77777777" w:rsidR="009812F8" w:rsidRPr="00755AD9" w:rsidRDefault="00000000">
      <w:pPr>
        <w:spacing w:after="200" w:line="360" w:lineRule="auto"/>
        <w:ind w:left="400"/>
        <w:rPr>
          <w:rFonts w:ascii="Arial" w:hAnsi="Arial" w:eastAsia="Arial" w:cs="Arial"/>
        </w:rPr>
      </w:pPr>
      <w:r>
        <w:rPr>
          <w:rFonts w:ascii="Arial" w:hAnsi="Arial" w:eastAsia="Arial" w:cs="Arial"/>
        </w:rPr>
        <w:t xml:space="preserve">The Processor shall make current certificates available under Section 15.4, identifying the certified organisation, scope and validity period.</w:t>
      </w:r>
    </w:p>
    <w:p w14:paraId="35E5A3ED" w14:textId="77777777" w:rsidR="009812F8" w:rsidRPr="00755AD9" w:rsidRDefault="00000000">
      <w:pPr>
        <w:spacing w:after="200" w:line="360" w:lineRule="auto"/>
        <w:ind w:left="800"/>
        <w:rPr>
          <w:rFonts w:ascii="Arial" w:hAnsi="Arial" w:eastAsia="Arial" w:cs="Arial"/>
        </w:rPr>
      </w:pPr>
      <w:r>
        <w:rPr>
          <w:rFonts w:ascii="Arial" w:hAnsi="Arial" w:eastAsia="Arial" w:cs="Arial"/>
          <w:b w:val="0"/>
        </w:rPr>
        <w:t>(a) Student Radar: the supplied Cyber Essentials certificate names SENDlink LTD, Whole Organisation, issued 20 February 2026 with recertification due 20 February 2027</w:t>
      </w:r>
    </w:p>
    <w:p w14:paraId="45CE91F1" w14:textId="77777777" w:rsidR="009812F8" w:rsidRPr="00755AD9" w:rsidRDefault="00000000">
      <w:pPr>
        <w:spacing w:after="200" w:line="360" w:lineRule="auto"/>
        <w:ind w:left="800"/>
        <w:rPr>
          <w:rFonts w:ascii="Arial" w:hAnsi="Arial" w:eastAsia="Arial" w:cs="Arial"/>
        </w:rPr>
      </w:pPr>
      <w:r>
        <w:rPr>
          <w:rFonts w:ascii="Arial" w:hAnsi="Arial" w:eastAsia="Arial" w:cs="Arial"/>
        </w:rPr>
        <w:t xml:space="preserve">(b) Relevant provider assurance shall be assessed for the contracted service using current reports or other appropriate evidence</w:t>
      </w:r>
    </w:p>
    <w:p w14:paraId="3D0C21AF"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13.3 Data Ingestion Security</w:t>
      </w:r>
    </w:p>
    <w:p w14:paraId="15751C2E" w14:textId="77777777" w:rsidR="009812F8" w:rsidRPr="00755AD9" w:rsidRDefault="00000000">
      <w:pPr>
        <w:spacing w:after="200" w:line="360" w:lineRule="auto"/>
        <w:ind w:left="400"/>
        <w:rPr>
          <w:rFonts w:ascii="Arial" w:hAnsi="Arial" w:eastAsia="Arial" w:cs="Arial"/>
        </w:rPr>
      </w:pPr>
      <w:r>
        <w:rPr>
          <w:rFonts w:ascii="Arial" w:hAnsi="Arial" w:eastAsia="Arial" w:cs="Arial"/>
        </w:rPr>
        <w:t>The Processor shall secure Wonde and other ingestion routes through controls appropriate to each interface, including:</w:t>
      </w:r>
    </w:p>
    <w:p w14:paraId="48C6CFE0" w14:textId="77777777" w:rsidR="009812F8" w:rsidRPr="00755AD9" w:rsidRDefault="00000000">
      <w:pPr>
        <w:spacing w:after="200" w:line="360" w:lineRule="auto"/>
        <w:ind w:left="800"/>
        <w:rPr>
          <w:rFonts w:ascii="Arial" w:hAnsi="Arial" w:eastAsia="Arial" w:cs="Arial"/>
        </w:rPr>
      </w:pPr>
      <w:r>
        <w:rPr>
          <w:rFonts w:ascii="Arial" w:hAnsi="Arial" w:eastAsia="Arial" w:cs="Arial"/>
          <w:b w:val="0"/>
        </w:rPr>
        <w:t>(a) Request authentication and verification appropriate to the integration, including signature verification where the interface supplies signed messages</w:t>
      </w:r>
    </w:p>
    <w:p w14:paraId="0E21A2F0" w14:textId="77777777" w:rsidR="009812F8" w:rsidRPr="00755AD9" w:rsidRDefault="00000000">
      <w:pPr>
        <w:spacing w:after="200" w:line="360" w:lineRule="auto"/>
        <w:ind w:left="800"/>
        <w:rPr>
          <w:rFonts w:ascii="Arial" w:hAnsi="Arial" w:eastAsia="Arial" w:cs="Arial"/>
        </w:rPr>
      </w:pPr>
      <w:r>
        <w:rPr>
          <w:rFonts w:ascii="Arial" w:hAnsi="Arial" w:eastAsia="Arial" w:cs="Arial"/>
        </w:rPr>
        <w:t>(b) Validation of the required input schema and relevant data constraints</w:t>
      </w:r>
    </w:p>
    <w:p w14:paraId="3B748D81" w14:textId="77777777" w:rsidR="009812F8" w:rsidRPr="00755AD9" w:rsidRDefault="00000000">
      <w:pPr>
        <w:spacing w:after="200" w:line="360" w:lineRule="auto"/>
        <w:ind w:left="800"/>
        <w:rPr>
          <w:rFonts w:ascii="Arial" w:hAnsi="Arial" w:eastAsia="Arial" w:cs="Arial"/>
        </w:rPr>
      </w:pPr>
      <w:r>
        <w:rPr>
          <w:rFonts w:ascii="Arial" w:hAnsi="Arial" w:eastAsia="Arial" w:cs="Arial"/>
        </w:rPr>
        <w:t>(c) Safe handling of malformed, incomplete or unexpected source data</w:t>
      </w:r>
    </w:p>
    <w:p w14:paraId="0165702C" w14:textId="77777777" w:rsidR="009812F8" w:rsidRPr="00755AD9" w:rsidRDefault="00000000">
      <w:pPr>
        <w:spacing w:after="200" w:line="360" w:lineRule="auto"/>
        <w:ind w:left="800"/>
        <w:rPr>
          <w:rFonts w:ascii="Arial" w:hAnsi="Arial" w:eastAsia="Arial" w:cs="Arial"/>
        </w:rPr>
      </w:pPr>
      <w:r>
        <w:rPr>
          <w:rFonts w:ascii="Arial" w:hAnsi="Arial" w:eastAsia="Arial" w:cs="Arial"/>
        </w:rPr>
        <w:t>(d) Recording security-relevant ingestion events and processing outcomes</w:t>
      </w:r>
    </w:p>
    <w:p w14:paraId="2B8D0773"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13.4 Access Control via RLS and JWT</w:t>
      </w:r>
    </w:p>
    <w:p w14:paraId="5C639AD9"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The Processor shall enforce authorisation through database policies and server-side functions using authenticated identity and verified school, profile and permission information:</w:t>
      </w:r>
    </w:p>
    <w:p w14:paraId="74385487"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lastRenderedPageBreak/>
        <w:t>(a) Users authenticate via JWT tokens issued by Supabase Auth</w:t>
      </w:r>
    </w:p>
    <w:p w14:paraId="300FB189" w14:textId="77777777" w:rsidR="009812F8" w:rsidRPr="00755AD9" w:rsidRDefault="00000000">
      <w:pPr>
        <w:spacing w:after="200" w:line="360" w:lineRule="auto"/>
        <w:ind w:left="800"/>
        <w:rPr>
          <w:rFonts w:ascii="Arial" w:hAnsi="Arial" w:eastAsia="Arial" w:cs="Arial"/>
        </w:rPr>
      </w:pPr>
      <w:r>
        <w:rPr>
          <w:rFonts w:ascii="Arial" w:hAnsi="Arial" w:eastAsia="Arial" w:cs="Arial"/>
        </w:rPr>
        <w:t>(b) Permissions and school or trust scope appropriate to the user’s authorised duties, with applicable relationship and record restrictions</w:t>
      </w:r>
    </w:p>
    <w:p w14:paraId="651A9D39"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 Least-privilege: users see only records they are authorised to access</w:t>
      </w:r>
    </w:p>
    <w:p w14:paraId="490E8659" w14:textId="77777777" w:rsidR="009812F8" w:rsidRPr="00755AD9" w:rsidRDefault="00000000">
      <w:pPr>
        <w:spacing w:after="200" w:line="360" w:lineRule="auto"/>
        <w:ind w:left="800"/>
        <w:rPr>
          <w:rFonts w:ascii="Arial" w:hAnsi="Arial" w:eastAsia="Arial" w:cs="Arial"/>
        </w:rPr>
      </w:pPr>
      <w:r>
        <w:rPr>
          <w:rFonts w:ascii="Arial" w:hAnsi="Arial" w:eastAsia="Arial" w:cs="Arial"/>
        </w:rPr>
        <w:t>(d) MFA mandatory for all staff accounts accessing the Platform, with the required assurance enforced across relevant sign-in and access routes</w:t>
      </w:r>
      <w:r>
        <w:rPr>
          <w:rStyle w:val="CommentReference"/>
        </w:rPr>
      </w:r>
    </w:p>
    <w:p w14:paraId="4D44DAB9" w14:textId="77777777" w:rsidR="009812F8" w:rsidRPr="00755AD9" w:rsidRDefault="00000000">
      <w:pPr>
        <w:pStyle w:val="Heading2"/>
        <w:spacing w:after="200" w:line="360" w:lineRule="auto"/>
        <w:rPr>
          <w:rFonts w:ascii="Arial" w:hAnsi="Arial" w:eastAsia="Arial" w:cs="Arial"/>
        </w:rPr>
      </w:pPr>
      <w:r>
        <w:rPr>
          <w:rFonts w:ascii="Arial" w:hAnsi="Arial" w:eastAsia="Arial" w:cs="Arial"/>
          <w:color w:val="000000"/>
        </w:rPr>
        <w:t>13.5 Export Controls and Marking</w:t>
      </w:r>
      <w:r>
        <w:rPr>
          <w:rStyle w:val="CommentReference"/>
        </w:rPr>
      </w:r>
    </w:p>
    <w:p w14:paraId="6587D59A"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Exports shall be limited to authorised users and the data permitted for their role and task. Export actions shall be recorded with the actor, time and scope. Identifying footers, watermarks or metadata shall be applied to the document formats and export routes specified in the export-control schedule. The schedule shall describe the supported marking and audit coverage. Marking does not prevent copying or replace access controls and secure onward handling.</w:t>
      </w:r>
      <w:r>
        <w:rPr>
          <w:rStyle w:val="CommentReference"/>
        </w:rPr>
      </w:r>
    </w:p>
    <w:p w14:paraId="24CDEE0B" w14:textId="77777777" w:rsidR="009812F8" w:rsidRPr="00755AD9" w:rsidRDefault="00000000">
      <w:pPr>
        <w:pStyle w:val="Heading2"/>
        <w:spacing w:after="200" w:line="360" w:lineRule="auto"/>
        <w:rPr>
          <w:rFonts w:ascii="Arial" w:hAnsi="Arial" w:eastAsia="Arial" w:cs="Arial"/>
        </w:rPr>
      </w:pPr>
      <w:r>
        <w:rPr>
          <w:rFonts w:ascii="Arial" w:hAnsi="Arial" w:eastAsia="Arial" w:cs="Arial"/>
        </w:rPr>
        <w:t>13.6 Security Monitoring and Breach Detection</w:t>
      </w:r>
      <w:r>
        <w:rPr>
          <w:rStyle w:val="CommentReference"/>
        </w:rPr>
      </w:r>
    </w:p>
    <w:p w14:paraId="0B31F371"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The Processor shall maintain proportionate monitoring for suspicious authentication, privileged access, unauthorised cross-school access attempts and unusual disclosure or export activity. The implemented detection and escalation methods shall be recorded in the security control inventory. Relevant alerts shall be investigated through the incident-response procedure, with necessary evidence protected from unauthorised access or alteration. Specific detection technologies may change provided the agreed level of protection is maintained.</w:t>
      </w:r>
      <w:r>
        <w:rPr>
          <w:rStyle w:val="CommentReference"/>
        </w:rPr>
      </w:r>
    </w:p>
    <w:p w14:paraId="1654E88E"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13.7 Encryption</w:t>
      </w:r>
    </w:p>
    <w:p w14:paraId="526A5365" w14:textId="77777777" w:rsidR="009812F8" w:rsidRPr="00755AD9" w:rsidRDefault="00000000">
      <w:pPr>
        <w:spacing w:after="200" w:line="360" w:lineRule="auto"/>
        <w:ind w:left="800"/>
        <w:rPr>
          <w:rFonts w:ascii="Arial" w:hAnsi="Arial" w:eastAsia="Arial" w:cs="Arial"/>
        </w:rPr>
      </w:pPr>
      <w:r>
        <w:rPr>
          <w:rFonts w:ascii="Arial" w:hAnsi="Arial" w:eastAsia="Arial" w:cs="Arial"/>
        </w:rPr>
        <w:t>(a) Encryption at Rest: school Personal Data and backups shall use strong encryption at rest, including AES-256 for the managed Supabase service</w:t>
      </w:r>
    </w:p>
    <w:p w14:paraId="540E324A"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(b) Encryption in Transit: TLS 1.2+ for all client-server communications</w:t>
      </w:r>
    </w:p>
    <w:p w14:paraId="3FAC309A" w14:textId="77777777" w:rsidR="009812F8" w:rsidRPr="00755AD9" w:rsidRDefault="00000000">
      <w:pPr>
        <w:spacing w:after="200" w:line="360" w:lineRule="auto"/>
        <w:ind w:left="800"/>
        <w:rPr>
          <w:rFonts w:ascii="Arial" w:hAnsi="Arial" w:eastAsia="Arial" w:cs="Arial"/>
        </w:rPr>
      </w:pPr>
      <w:r>
        <w:rPr>
          <w:rFonts w:ascii="Arial" w:hAnsi="Arial" w:eastAsia="Arial" w:cs="Arial"/>
          <w:b w:val="0"/>
        </w:rPr>
        <w:t>(c) Key Management: keys and credentials shall be managed securely, access restricted and rotation or replacement applied according to risk, provider arrangements and suspected compromise</w:t>
      </w:r>
    </w:p>
    <w:p w14:paraId="4BD1571E"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13.8 Audit Logging</w:t>
      </w:r>
    </w:p>
    <w:p w14:paraId="3907E534"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 Authentication and security logs: login events, MFA verification and security-relevant access events, retained for 90 days. Diagnostic and request logs are retained for 30 days and exclude pupil narratives and AI prompts.</w:t>
      </w:r>
      <w:r>
        <w:rPr>
          <w:rFonts w:ascii="Arial" w:hAnsi="Arial" w:eastAsia="Arial" w:cs="Arial"/>
        </w:rPr>
      </w:r>
    </w:p>
    <w:p w14:paraId="7EF0C46B"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(b) Pupil-record audit history: record changes, disclosures and other recorded actions follow the Controller's retention instructions for the associated record, subject to the DPA return/deletion provisions. This history is distinct from service security logs.</w:t>
      </w:r>
    </w:p>
    <w:p w14:paraId="75AC367A"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 Analytics: truly anonymous usage metrics retained for 12 months. Pseudonymised or re-identifiable information remains Personal Data and must not be retained under the anonymous-analytics category.</w:t>
      </w:r>
    </w:p>
    <w:p w14:paraId="6AB2DF07" w14:textId="77777777" w:rsidR="009812F8" w:rsidRPr="00755AD9" w:rsidRDefault="00000000">
      <w:pPr>
        <w:spacing w:after="200" w:line="360" w:lineRule="auto"/>
        <w:ind w:left="800"/>
        <w:rPr>
          <w:rFonts w:ascii="Arial" w:hAnsi="Arial" w:eastAsia="Arial" w:cs="Arial"/>
        </w:rPr>
      </w:pPr>
      <w:r>
        <w:rPr>
          <w:rFonts w:ascii="Arial" w:hAnsi="Arial" w:eastAsia="Arial" w:cs="Arial"/>
        </w:rPr>
        <w:t>(d) Log Protection: logs shall be access-controlled and protected against unauthorised access, alteration and deletion</w:t>
      </w:r>
    </w:p>
    <w:p w14:paraId="6B23015B"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lastRenderedPageBreak/>
        <w:t>13.9 Development Environment Data Minimisation</w:t>
      </w:r>
    </w:p>
    <w:p w14:paraId="38F7FCE4"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Development, test and staging environments shall use only synthetic or truly anonymised data. Production Personal Data shall not be copied into those environments. A specifically authorised recovery exercise under Annex 2 A.10 shall use a separate controlled recovery environment with equivalent protection, restricted access and prompt deletion of temporary copies.</w:t>
      </w:r>
    </w:p>
    <w:p w14:paraId="1CAD81D5"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13.10 Backup and Disaster Recovery</w:t>
      </w:r>
    </w:p>
    <w:p w14:paraId="475A9B66"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 Daily automated encrypted backups, monthly sample restores and a quarterly documented recovery exercise; results, defects and corrective actions shall be recorded</w:t>
      </w:r>
    </w:p>
    <w:p w14:paraId="7A087BC8" w14:textId="77777777" w:rsidR="009812F8" w:rsidRPr="00755AD9" w:rsidRDefault="00000000">
      <w:pPr>
        <w:spacing w:after="200" w:line="360" w:lineRule="auto"/>
        <w:ind w:left="800"/>
        <w:rPr>
          <w:rFonts w:ascii="Arial" w:hAnsi="Arial" w:eastAsia="Arial" w:cs="Arial"/>
        </w:rPr>
      </w:pPr>
      <w:r>
        <w:rPr>
          <w:rFonts w:ascii="Arial" w:hAnsi="Arial" w:eastAsia="Arial" w:cs="Arial"/>
        </w:rPr>
        <w:t xml:space="preserve">(b) The Processor shall maintain daily encrypted backups of the primary school-record database and associated files, with access restricted to authorised personnel. Database and object-storage recovery shall each be covered by the recovery plan. Backups of those primary stores shall remain in the United Kingdom. The recovery plan shall identify the configured failure domains, dependencies and method of restoration.</w:t>
      </w:r>
    </w:p>
    <w:p w14:paraId="32819ECB"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 Backup expiry: 30-day rolling retention and final expiry no later than 60 days from termination, under Section 16.3; deleted records shall not be reintroduced by restoration</w:t>
      </w:r>
    </w:p>
    <w:p w14:paraId="31B5A43E" w14:textId="77777777" w:rsidR="009812F8" w:rsidRPr="00755AD9" w:rsidRDefault="00000000">
      <w:pPr>
        <w:rPr>
          <w:rFonts w:ascii="Arial" w:hAnsi="Arial" w:eastAsia="Arial" w:cs="Arial"/>
        </w:rPr>
      </w:pPr>
      <w:r w:rsidRPr="00755AD9">
        <w:rPr>
          <w:rFonts w:ascii="Arial" w:hAnsi="Arial" w:eastAsia="Arial" w:cs="Arial"/>
        </w:rPr>
        <w:br w:type="page"/>
      </w:r>
    </w:p>
    <w:p w14:paraId="206AB7D7"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lastRenderedPageBreak/>
        <w:t>14. DATA BREACH PROCEDURES</w:t>
      </w:r>
    </w:p>
    <w:p w14:paraId="391B7A5D"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14.1 Breach Response Flow</w:t>
      </w:r>
    </w:p>
    <w:p w14:paraId="6E3211A8"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shall establish and maintain procedures for detecting, assessing, and responding to Personal Data breaches. The flow is:</w:t>
      </w:r>
    </w:p>
    <w:p w14:paraId="11DC4C00" w14:textId="77777777" w:rsidR="009812F8" w:rsidRPr="00755AD9" w:rsidRDefault="00000000">
      <w:pPr>
        <w:spacing w:after="200" w:line="360" w:lineRule="auto"/>
        <w:ind w:left="800"/>
        <w:rPr>
          <w:rFonts w:ascii="Arial" w:hAnsi="Arial" w:eastAsia="Arial" w:cs="Arial"/>
        </w:rPr>
      </w:pPr>
      <w:r>
        <w:rPr>
          <w:rFonts w:ascii="Arial" w:hAnsi="Arial" w:eastAsia="Arial" w:cs="Arial"/>
        </w:rPr>
        <w:t>(a) Detect: proportionate security monitoring, alerts and user reports under Section 13.6</w:t>
      </w:r>
      <w:r>
        <w:rPr>
          <w:rStyle w:val="CommentReference"/>
        </w:rPr>
      </w:r>
    </w:p>
    <w:p w14:paraId="4B5C5A1D"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(b) Assess: Determine nature, scope, affected data subjects, risk</w:t>
      </w:r>
    </w:p>
    <w:p w14:paraId="30F9FAA1"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 Contain: Isolate affected systems, revoke compromised credentials, mitigate ongoing risk</w:t>
      </w:r>
    </w:p>
    <w:p w14:paraId="0110C224"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(d) Notify: inform the Controller without undue delay and within 24 hours of awareness, with the available facts followed by updates</w:t>
      </w:r>
    </w:p>
    <w:p w14:paraId="7AF495C6"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14.2 Notification Timescale</w:t>
      </w:r>
    </w:p>
    <w:p w14:paraId="1422BDB3"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shall notify the Controller of a Personal Data breach without undue delay and in any case within 24 hours of becoming aware. An initial notification shall provide the information then available, with further information supplied promptly as the investigation progresses. Notification shall not await a completed investigation or be deferred by support hours or incident-priority targets.</w:t>
      </w:r>
    </w:p>
    <w:p w14:paraId="13D44922"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14.3 Breach Notification Content</w:t>
      </w:r>
    </w:p>
    <w:p w14:paraId="52064D4E"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initial notification and subsequent updates shall include the following information as it becomes available:</w:t>
      </w:r>
    </w:p>
    <w:p w14:paraId="56D08CC4"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 A description of the breach and when it occurred</w:t>
      </w:r>
    </w:p>
    <w:p w14:paraId="19B51678"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(b) The nature and scope of the breach (e.g., unauthorised access, data loss, encryption failure)</w:t>
      </w:r>
    </w:p>
    <w:p w14:paraId="532BB636"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 The categories and approximate number of Data Subjects concerned</w:t>
      </w:r>
    </w:p>
    <w:p w14:paraId="4EFA0D6F"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(d) The categories and approximate number of Personal Data records concerned</w:t>
      </w:r>
    </w:p>
    <w:p w14:paraId="69E230AA"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(e) The likely consequences of the breach</w:t>
      </w:r>
    </w:p>
    <w:p w14:paraId="2571E5B1"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(f) Measures taken or proposed to address the breach and minimise harm</w:t>
      </w:r>
    </w:p>
    <w:p w14:paraId="1D857B6A"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(g) A technical contact point for further information</w:t>
      </w:r>
    </w:p>
    <w:p w14:paraId="24DC4942"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14.4 Post-Breach Actions</w:t>
      </w:r>
    </w:p>
    <w:p w14:paraId="31F321D9"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Following a breach, the Processor shall:</w:t>
      </w:r>
    </w:p>
    <w:p w14:paraId="57665680"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 Rotate all compromised credentials and keys</w:t>
      </w:r>
    </w:p>
    <w:p w14:paraId="0C115015"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lastRenderedPageBreak/>
        <w:t>(b) Conduct root cause analysis and document findings</w:t>
      </w:r>
    </w:p>
    <w:p w14:paraId="0F39F878"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 Implement corrective actions to prevent recurrence</w:t>
      </w:r>
    </w:p>
    <w:p w14:paraId="3DFDC7F8"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(d) Record lessons learned in incident log</w:t>
      </w:r>
    </w:p>
    <w:p w14:paraId="4BED4DA9"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t>15. AUDIT AND COMPLIANCE</w:t>
      </w:r>
    </w:p>
    <w:p w14:paraId="69C91AB1"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15.1 Controller Audit Rights</w:t>
      </w:r>
    </w:p>
    <w:p w14:paraId="6311F162"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Controller (or its appointed auditor) shall have the right to audit the Processor's compliance with this DPA, including audits of security measures, processing activities, sub-processor compliance, and records of processing.</w:t>
      </w:r>
    </w:p>
    <w:p w14:paraId="42662AD2"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15.2 Audit Procedures</w:t>
      </w:r>
    </w:p>
    <w:p w14:paraId="64859B8B"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Audits shall be conducted:</w:t>
      </w:r>
    </w:p>
    <w:p w14:paraId="74AD1ADB"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 With reasonable notice (minimum 30 days unless emergency audit)</w:t>
      </w:r>
    </w:p>
    <w:p w14:paraId="2FEC2AF6"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(b) At reasonable times during business hours</w:t>
      </w:r>
    </w:p>
    <w:p w14:paraId="1238EC52"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 With minimal disruption to business operations</w:t>
      </w:r>
    </w:p>
    <w:p w14:paraId="2CCECE2C"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(d) Subject to confidentiality obligations</w:t>
      </w:r>
    </w:p>
    <w:p w14:paraId="14C8334C"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15.3 Regulatory Audits</w:t>
      </w:r>
    </w:p>
    <w:p w14:paraId="5F649EC2"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shall cooperate with audits and investigations conducted by data protection authorities, including the Information Commissioner's Office (ICO) in the UK and equivalent authorities in the EU.</w:t>
      </w:r>
    </w:p>
    <w:p w14:paraId="322B6280"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15.4 Third-Party Certifications</w:t>
      </w:r>
    </w:p>
    <w:p w14:paraId="456EA32A" w14:textId="77777777" w:rsidR="009812F8" w:rsidRPr="00755AD9" w:rsidRDefault="00000000">
      <w:pPr>
        <w:spacing w:after="200" w:line="360" w:lineRule="auto"/>
        <w:ind w:left="400"/>
        <w:rPr>
          <w:rFonts w:ascii="Arial" w:hAnsi="Arial" w:eastAsia="Arial" w:cs="Arial"/>
        </w:rPr>
      </w:pPr>
      <w:r>
        <w:rPr>
          <w:rFonts w:ascii="Arial" w:hAnsi="Arial" w:eastAsia="Arial" w:cs="Arial"/>
        </w:rPr>
        <w:t xml:space="preserve">The Processor shall make available current certification and assurance information for itself and relevant sub-processors, identifying the organisation and services covered.</w:t>
      </w:r>
    </w:p>
    <w:p w14:paraId="407653DB"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lastRenderedPageBreak/>
        <w:t>16. TERMINATION AND DATA RETURN/DELETION</w:t>
      </w:r>
    </w:p>
    <w:p w14:paraId="167BCAFC"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16.1 Termination</w:t>
      </w:r>
    </w:p>
    <w:p w14:paraId="2626D188"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Termination of the main service agreement does not end the protections in this DPA while the Processor or its sub-processors retain Personal Data. Those protections continue until final deletion or return and deletion of remaining copies.</w:t>
      </w:r>
      <w:r>
        <w:rPr>
          <w:rFonts w:ascii="Arial" w:hAnsi="Arial" w:eastAsia="Arial" w:cs="Arial"/>
        </w:rPr>
      </w:r>
    </w:p>
    <w:p w14:paraId="3A4119C9"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16.2 Offboarding Runbook</w:t>
      </w:r>
    </w:p>
    <w:p w14:paraId="6E870384"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shall follow a documented offboarding runbook to ensure complete data return/deletion:</w:t>
      </w:r>
    </w:p>
    <w:p w14:paraId="4C9ED471" w14:textId="77777777" w:rsidR="009812F8" w:rsidRPr="00755AD9" w:rsidRDefault="00000000">
      <w:pPr>
        <w:spacing w:after="200" w:line="360" w:lineRule="auto"/>
        <w:ind w:left="800"/>
        <w:rPr>
          <w:rFonts w:ascii="Arial" w:hAnsi="Arial" w:eastAsia="Arial" w:cs="Arial"/>
        </w:rPr>
      </w:pPr>
      <w:r>
        <w:rPr>
          <w:rFonts w:ascii="Arial" w:hAnsi="Arial" w:eastAsia="Arial" w:cs="Arial"/>
        </w:rPr>
        <w:t>(a) Identify all relevant stores and provider copies and issue the necessary return or deletion requests</w:t>
      </w:r>
    </w:p>
    <w:p w14:paraId="0448C5B3"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(b) Prepare full data export (CSV/JSON + storage assets with audit manifest)</w:t>
      </w:r>
    </w:p>
    <w:p w14:paraId="76D524EA"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 Verify completeness of export with Controller</w:t>
      </w:r>
    </w:p>
    <w:p w14:paraId="69F60A62"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(d) Seek the Controller's return or deletion instruction before termination where practicable, so the 30-day deadline in Section 8.7 can be met</w:t>
      </w:r>
      <w:r>
        <w:rPr>
          <w:rFonts w:ascii="Arial" w:hAnsi="Arial" w:eastAsia="Arial" w:cs="Arial"/>
        </w:rPr>
      </w:r>
    </w:p>
    <w:p w14:paraId="1EF948AA"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(e) Delete active-system copies within the deadline in Section 8.7 and expire residual backups under Section 16.3</w:t>
      </w:r>
      <w:r>
        <w:rPr>
          <w:rFonts w:ascii="Arial" w:hAnsi="Arial" w:eastAsia="Arial" w:cs="Arial"/>
        </w:rPr>
      </w:r>
    </w:p>
    <w:p w14:paraId="5C656D49" w14:textId="77777777" w:rsidR="009812F8" w:rsidRPr="00755AD9" w:rsidRDefault="00000000">
      <w:pPr>
        <w:spacing w:after="200" w:line="360" w:lineRule="auto"/>
        <w:ind w:left="800"/>
        <w:rPr>
          <w:rFonts w:ascii="Arial" w:hAnsi="Arial" w:eastAsia="Arial" w:cs="Arial"/>
        </w:rPr>
      </w:pPr>
      <w:r>
        <w:rPr>
          <w:rFonts w:ascii="Arial" w:hAnsi="Arial" w:eastAsia="Arial" w:cs="Arial"/>
          <w:b w:val="0"/>
        </w:rPr>
        <w:t>(f) The Processor shall arrange return, deletion or expiry of the relevant provider copies in accordance with the sub-processors’ contractual and configured deletion arrangements and within this DPA’s applicable deadlines. It shall retain available evidence of deletion requests, settings and expiry schedules, identify residual copies and lawful holds, and verify completion using the evidence available. A bespoke written confirmation from every sub-processor is not required.</w:t>
      </w:r>
      <w:r>
        <w:rPr>
          <w:rStyle w:val="CommentReference"/>
        </w:rPr>
      </w:r>
    </w:p>
    <w:p w14:paraId="3A1E66F5"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16.3 Data Return and Deletion</w:t>
      </w:r>
    </w:p>
    <w:p w14:paraId="3B608BE3"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Controller may choose either of the following outcomes within the period specified in Section 8.7:</w:t>
      </w:r>
      <w:r>
        <w:rPr>
          <w:rFonts w:ascii="Arial" w:hAnsi="Arial" w:eastAsia="Arial" w:cs="Arial"/>
        </w:rPr>
      </w:r>
      <w:r>
        <w:rPr>
          <w:rFonts w:ascii="Arial" w:hAnsi="Arial" w:eastAsia="Arial" w:cs="Arial"/>
        </w:rPr>
      </w:r>
    </w:p>
    <w:p w14:paraId="01E356DD"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 Delete all Personal Data held on behalf of the Controller, or</w:t>
      </w:r>
    </w:p>
    <w:p w14:paraId="09881622"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(b) Return the Personal Data in a structured, commonly used, machine-readable format (CSV/JSON), including associated files and a data manifest, and delete remaining live copies within 30 days from termination under Section 8.7. Residual encrypted backups shall be isolated from ordinary use and expire under the 30-day rolling cycle, in all cases no later than 60 days from termination. Expiry runs from termination, not from the end of the export period. Deleted records must be excluded from new backups, and deletion instructions reapplied before any restored data returns to use. Any legally required retention shall be limited to the data and duration required by law, protected under this DPA and notified to the Controller unless legally prohibited.</w:t>
      </w:r>
      <w:r>
        <w:rPr>
          <w:rFonts w:ascii="Arial" w:hAnsi="Arial" w:eastAsia="Arial" w:cs="Arial"/>
        </w:rPr>
      </w:r>
    </w:p>
    <w:p w14:paraId="44C5D285"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16.4 Certification of Deletion</w:t>
      </w:r>
    </w:p>
    <w:p w14:paraId="742A23AD"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shall provide written certification of deletion or return, including:</w:t>
      </w:r>
    </w:p>
    <w:p w14:paraId="0FA79FEF"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 A statement identifying data returned or deleted from active systems and any residual copies awaiting expiry or subject to legal retention</w:t>
      </w:r>
      <w:r>
        <w:rPr>
          <w:rFonts w:ascii="Arial" w:hAnsi="Arial" w:eastAsia="Arial" w:cs="Arial"/>
        </w:rPr>
      </w:r>
    </w:p>
    <w:p w14:paraId="2CAF3F82"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(b) The date of deletion or return</w:t>
      </w:r>
    </w:p>
    <w:p w14:paraId="5A243418" w14:textId="77777777" w:rsidR="009812F8" w:rsidRPr="00755AD9" w:rsidRDefault="00000000">
      <w:pPr>
        <w:spacing w:after="200" w:line="360" w:lineRule="auto"/>
        <w:ind w:left="800"/>
        <w:rPr>
          <w:rFonts w:ascii="Arial" w:hAnsi="Arial" w:eastAsia="Arial" w:cs="Arial"/>
        </w:rPr>
      </w:pPr>
      <w:r>
        <w:rPr>
          <w:rFonts w:ascii="Arial" w:hAnsi="Arial" w:eastAsia="Arial" w:cs="Arial"/>
          <w:b w:val="0"/>
        </w:rPr>
        <w:t>(c) The provider arrangements applied and available evidence of the relevant requests, deletion settings and expiry schedules, including any residual provider copies and their expected expiry</w:t>
      </w:r>
    </w:p>
    <w:p w14:paraId="39EF5CB4"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(d) Backup age-out timeline confirmation</w:t>
      </w:r>
    </w:p>
    <w:p w14:paraId="2EC43305" w14:textId="77777777" w:rsidR="009812F8" w:rsidRPr="00755AD9" w:rsidRDefault="00000000">
      <w:pPr>
        <w:pStyle w:val="Heading1"/>
        <w:pageBreakBefore/>
        <w:spacing w:after="200" w:line="360" w:lineRule="auto"/>
        <w:rPr>
          <w:rFonts w:ascii="Arial" w:hAnsi="Arial" w:eastAsia="Arial" w:cs="Arial"/>
        </w:rPr>
      </w:pPr>
      <w:r w:rsidRPr="00755AD9">
        <w:rPr>
          <w:rFonts w:ascii="Arial" w:hAnsi="Arial" w:eastAsia="Arial" w:cs="Arial"/>
          <w:color w:val="000000"/>
        </w:rPr>
        <w:lastRenderedPageBreak/>
        <w:t>17. LIABILITY AND INDEMNIFICATION</w:t>
      </w:r>
      <w:r>
        <w:rPr>
          <w:rFonts w:ascii="Arial" w:hAnsi="Arial" w:eastAsia="Arial" w:cs="Arial"/>
        </w:rPr>
      </w:r>
    </w:p>
    <w:p w14:paraId="37E60130"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17.1 Liability for Breach</w:t>
      </w:r>
    </w:p>
    <w:p w14:paraId="0DC85506"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Processor may be liable for damage caused by processing Personal Data in breach of Applicable Data Protection Laws or this DPA. As between the parties, contractual liability is governed by MSA Section 11, including its uncapped exceptions and separate data-protection and safeguarding caps. Nothing limits a Data Subject's statutory rights or either party's direct responsibilities to a regulator.</w:t>
      </w:r>
    </w:p>
    <w:p w14:paraId="59727EB3"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17.2 Indemnification</w:t>
      </w:r>
      <w:r>
        <w:rPr>
          <w:rFonts w:ascii="Arial" w:hAnsi="Arial" w:eastAsia="Arial" w:cs="Arial"/>
          <w:color w:val="000000"/>
        </w:rPr>
      </w:r>
    </w:p>
    <w:p w14:paraId="187389B9"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Subject to the applicable caps, exclusions and uncapped exceptions in MSA Section 11, the Processor shall indemnify the Controller against claims, damages, costs and liabilities to the extent caused by the following matters. Any recovery of a regulatory fine is limited to what applicable law permits:</w:t>
      </w:r>
    </w:p>
    <w:p w14:paraId="237738E1"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(a) The Processor's breach of this DPA or applicable data protection laws</w:t>
      </w:r>
    </w:p>
    <w:p w14:paraId="2FCDCBD5"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(b) The Processor's failure to comply with security obligations</w:t>
      </w:r>
    </w:p>
    <w:p w14:paraId="051177C9"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(c) A Personal Data breach caused by the Processor's negligence or willful misconduct</w:t>
      </w:r>
    </w:p>
    <w:p w14:paraId="0A2CFF7D" w14:textId="77777777" w:rsidR="009812F8" w:rsidRPr="00755AD9" w:rsidRDefault="00000000">
      <w:pPr>
        <w:spacing w:after="200" w:line="360" w:lineRule="auto"/>
        <w:ind w:left="800"/>
        <w:rPr>
          <w:rFonts w:ascii="Arial" w:hAnsi="Arial" w:eastAsia="Arial" w:cs="Arial"/>
        </w:rPr>
      </w:pPr>
      <w:r w:rsidRPr="00755AD9">
        <w:rPr>
          <w:rFonts w:ascii="Arial" w:hAnsi="Arial" w:eastAsia="Arial" w:cs="Arial"/>
        </w:rPr>
        <w:t>(d) Claims by Data Subjects or third parties to the extent caused by the Processor's breach of this DPA or applicable data protection law</w:t>
      </w:r>
    </w:p>
    <w:p w14:paraId="7B520AFD" w14:textId="77777777" w:rsidR="009812F8" w:rsidRPr="00755AD9" w:rsidRDefault="00000000">
      <w:pPr>
        <w:rPr>
          <w:rFonts w:ascii="Arial" w:hAnsi="Arial" w:eastAsia="Arial" w:cs="Arial"/>
        </w:rPr>
      </w:pPr>
      <w:r w:rsidRPr="00755AD9">
        <w:rPr>
          <w:rFonts w:ascii="Arial" w:hAnsi="Arial" w:eastAsia="Arial" w:cs="Arial"/>
        </w:rPr>
        <w:br w:type="page"/>
      </w:r>
    </w:p>
    <w:p w14:paraId="157C8F0A"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lastRenderedPageBreak/>
        <w:t>18. GENERAL PROVISIONS</w:t>
      </w:r>
    </w:p>
    <w:p w14:paraId="66882129"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18.1 Governing Law</w:t>
      </w:r>
    </w:p>
    <w:p w14:paraId="0F6D1A62"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This DPA is governed by the laws of England and Wales. Applicable Data Protection Laws apply according to their statutory scope; this clause does not extend or restrict that scope.</w:t>
      </w:r>
      <w:r>
        <w:rPr>
          <w:rFonts w:ascii="Arial" w:hAnsi="Arial" w:eastAsia="Arial" w:cs="Arial"/>
        </w:rPr>
      </w:r>
    </w:p>
    <w:p w14:paraId="6799D813"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18.2 Jurisdiction and Dispute Resolution</w:t>
      </w:r>
      <w:r>
        <w:rPr>
          <w:rFonts w:ascii="Arial" w:hAnsi="Arial" w:eastAsia="Arial" w:cs="Arial"/>
          <w:color w:val="000000"/>
        </w:rPr>
      </w:r>
    </w:p>
    <w:p w14:paraId="14032CC4"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The parties submit to the exclusive jurisdiction of the courts of England and Wales. Where the Controller is established in the EU, either party may bring proceedings in the courts of the relevant EU member state.</w:t>
      </w:r>
    </w:p>
    <w:p w14:paraId="58D92934"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18.3 Amendments</w:t>
      </w:r>
    </w:p>
    <w:p w14:paraId="1E0E8D1B"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This DPA may be amended only by written agreement signed by both parties. Amendments shall not reduce the level of data protection or security provided to Data Subjects.</w:t>
      </w:r>
    </w:p>
    <w:p w14:paraId="2F47F6CA"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18.4 Severability</w:t>
      </w:r>
    </w:p>
    <w:p w14:paraId="76D35CC6"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If any provision of this DPA is found to be invalid, illegal, or unenforceable, such provision shall be severed, and the remaining provisions shall continue in full force and effect.</w:t>
      </w:r>
    </w:p>
    <w:p w14:paraId="259B1D61"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18.5 Entire Agreement</w:t>
      </w:r>
    </w:p>
    <w:p w14:paraId="4AC2D90C"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This DPA, together with the main service agreement, constitutes the entire agreement between the parties regarding the processing of Personal Data.</w:t>
      </w:r>
    </w:p>
    <w:p w14:paraId="300D6DCA" w14:textId="77777777" w:rsidR="009812F8" w:rsidRPr="00755AD9" w:rsidRDefault="00000000">
      <w:pPr>
        <w:pStyle w:val="Heading2"/>
        <w:spacing w:after="200" w:line="360" w:lineRule="auto"/>
        <w:rPr>
          <w:rFonts w:ascii="Arial" w:hAnsi="Arial" w:eastAsia="Arial" w:cs="Arial"/>
        </w:rPr>
      </w:pPr>
      <w:r w:rsidRPr="00755AD9">
        <w:rPr>
          <w:rFonts w:ascii="Arial" w:hAnsi="Arial" w:eastAsia="Arial" w:cs="Arial"/>
          <w:color w:val="000000"/>
        </w:rPr>
        <w:t>18.6 Priority</w:t>
      </w:r>
    </w:p>
    <w:p w14:paraId="0E399C5A"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In a conflict, this DPA takes precedence for Personal Data processing obligations. MSA Section 11 expressly governs the parties' contractual liability allocation, including claims and indemnities under this DPA; this priority clause does not override it. Data Subjects' statutory rights and regulatory powers remain unaffected.</w:t>
      </w:r>
    </w:p>
    <w:p w14:paraId="532FE47D" w14:textId="77777777" w:rsidR="009812F8" w:rsidRPr="00755AD9" w:rsidRDefault="00000000">
      <w:pPr>
        <w:pStyle w:val="Heading1"/>
        <w:keepNext/>
        <w:spacing w:after="60" w:line="360" w:lineRule="auto"/>
        <w:rPr>
          <w:rFonts w:ascii="Arial" w:hAnsi="Arial" w:eastAsia="Arial" w:cs="Arial"/>
        </w:rPr>
      </w:pPr>
      <w:r w:rsidRPr="00755AD9">
        <w:rPr>
          <w:rFonts w:ascii="Arial" w:hAnsi="Arial" w:eastAsia="Arial" w:cs="Arial"/>
          <w:color w:val="000000"/>
        </w:rPr>
        <w:t>19. CONTACT INFORMATION</w:t>
      </w:r>
    </w:p>
    <w:p w14:paraId="6F5D674C" w14:textId="77777777" w:rsidR="009812F8" w:rsidRPr="00755AD9" w:rsidRDefault="00000000">
      <w:pPr>
        <w:pStyle w:val="Heading2"/>
        <w:keepNext/>
        <w:spacing w:after="60" w:line="360" w:lineRule="auto"/>
        <w:rPr>
          <w:rFonts w:ascii="Arial" w:hAnsi="Arial" w:eastAsia="Arial" w:cs="Arial"/>
        </w:rPr>
      </w:pPr>
      <w:r w:rsidRPr="00755AD9">
        <w:rPr>
          <w:rFonts w:ascii="Arial" w:hAnsi="Arial" w:eastAsia="Arial" w:cs="Arial"/>
          <w:color w:val="000000"/>
        </w:rPr>
        <w:t>19.1 Processor Contact Details</w:t>
      </w:r>
    </w:p>
    <w:p w14:paraId="6D50D148" w14:textId="77777777" w:rsidR="009812F8" w:rsidRPr="00755AD9" w:rsidRDefault="00000000">
      <w:pPr>
        <w:keepNext/>
        <w:spacing w:after="60" w:line="360" w:lineRule="auto"/>
        <w:ind w:left="400"/>
        <w:rPr>
          <w:rFonts w:ascii="Arial" w:hAnsi="Arial" w:eastAsia="Arial" w:cs="Arial"/>
        </w:rPr>
      </w:pPr>
      <w:r w:rsidRPr="00755AD9">
        <w:rPr>
          <w:rFonts w:ascii="Arial" w:hAnsi="Arial" w:eastAsia="Arial" w:cs="Arial"/>
        </w:rPr>
        <w:t>For all matters relating to this DPA, the Controller should contact:</w:t>
      </w:r>
    </w:p>
    <w:p w14:paraId="5079AEF7" w14:textId="77777777" w:rsidR="009812F8" w:rsidRPr="00755AD9" w:rsidRDefault="00000000">
      <w:pPr>
        <w:keepNext/>
        <w:spacing w:after="60" w:line="360" w:lineRule="auto"/>
        <w:ind w:left="800"/>
        <w:rPr>
          <w:rFonts w:ascii="Arial" w:hAnsi="Arial" w:eastAsia="Arial" w:cs="Arial"/>
        </w:rPr>
      </w:pPr>
      <w:r w:rsidRPr="00755AD9">
        <w:rPr>
          <w:rFonts w:ascii="Arial" w:hAnsi="Arial" w:eastAsia="Arial" w:cs="Arial"/>
        </w:rPr>
        <w:t>Data Protection and Compliance Contact — Student Radar</w:t>
      </w:r>
    </w:p>
    <w:p w14:paraId="673A24A7" w14:textId="77777777" w:rsidR="009812F8" w:rsidRPr="00755AD9" w:rsidRDefault="00000000">
      <w:pPr>
        <w:keepNext w:val="0"/>
        <w:spacing w:after="60" w:line="360" w:lineRule="auto"/>
        <w:ind w:left="800"/>
        <w:rPr>
          <w:rFonts w:ascii="Arial" w:hAnsi="Arial" w:eastAsia="Arial" w:cs="Arial"/>
        </w:rPr>
      </w:pPr>
      <w:r>
        <w:rPr>
          <w:rFonts w:ascii="Arial" w:hAnsi="Arial" w:eastAsia="Arial" w:cs="Arial"/>
          <w:b w:val="0"/>
        </w:rPr>
        <w:t>Email: dpo@studentradar.com | Website: www.studentradar.com. Urgent security reports: dpo@studentradar.com or security@studentradar.com. The CISO leads incident response; the DPO or MD deputises and all three receive alerts around the clock.</w:t>
      </w:r>
    </w:p>
    <w:p w14:paraId="22E71BAF" w14:textId="77777777" w:rsidR="009812F8" w:rsidRPr="00755AD9" w:rsidRDefault="00000000">
      <w:pPr>
        <w:keepNext/>
        <w:spacing w:before="0" w:after="0" w:line="20" w:lineRule="exact"/>
        <w:rPr>
          <w:rFonts w:ascii="Arial" w:hAnsi="Arial" w:eastAsia="Arial" w:cs="Arial"/>
        </w:rPr>
      </w:pPr>
      <w:r w:rsidRPr="00755AD9">
        <w:rPr>
          <w:rFonts w:ascii="Arial" w:hAnsi="Arial" w:eastAsia="Arial" w:cs="Arial"/>
        </w:rPr>
      </w:r>
    </w:p>
    <w:p w14:paraId="171DD707" w14:textId="77777777" w:rsidR="009812F8" w:rsidRPr="00755AD9" w:rsidRDefault="00000000">
      <w:pPr>
        <w:pStyle w:val="Heading1"/>
        <w:pageBreakBefore/>
        <w:spacing w:after="200" w:line="360" w:lineRule="auto"/>
        <w:rPr>
          <w:rFonts w:ascii="Arial" w:hAnsi="Arial" w:eastAsia="Arial" w:cs="Arial"/>
        </w:rPr>
      </w:pPr>
      <w:r w:rsidRPr="00755AD9">
        <w:rPr>
          <w:rFonts w:ascii="Arial" w:hAnsi="Arial" w:eastAsia="Arial" w:cs="Arial"/>
          <w:color w:val="000000"/>
        </w:rPr>
        <w:lastRenderedPageBreak/>
        <w:t>SIGNATURES</w:t>
      </w:r>
    </w:p>
    <w:p w14:paraId="42B3D8ED" w14:textId="53A3C902" w:rsidR="009812F8" w:rsidRPr="00755AD9" w:rsidRDefault="00504914">
      <w:pPr>
        <w:spacing w:after="200" w:line="360" w:lineRule="auto"/>
        <w:rPr>
          <w:rFonts w:ascii="Arial" w:hAnsi="Arial" w:eastAsia="Arial" w:cs="Arial"/>
        </w:rPr>
      </w:pPr>
      <w:r>
        <w:rPr>
          <w:rFonts w:ascii="Arial" w:hAnsi="Arial" w:eastAsia="Arial" w:cs="Arial"/>
        </w:rPr>
        <w:t>This Data Processing Agreement is executed on the Effective Date specified in the applicable Order Form.</w:t>
      </w:r>
    </w:p>
    <w:tbl>
      <w:tblPr>
        <w:tblW w:w="5000" w:type="pct"/>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CellMar>
          <w:left w:w="10" w:type="dxa"/>
          <w:right w:w="10" w:type="dxa"/>
        </w:tblCellMar>
        <w:tblLook w:val="04A0" w:firstRow="1" w:lastRow="0" w:firstColumn="1" w:lastColumn="0" w:noHBand="0" w:noVBand="1"/>
      </w:tblPr>
      <w:tblGrid>
        <w:gridCol w:w="4413"/>
        <w:gridCol w:w="4989"/>
      </w:tblGrid>
      <w:tr w:rsidR="009812F8" w:rsidRPr="00755AD9" w14:paraId="3DC07D53" w14:textId="77777777">
        <w:trPr>
          <w:cantSplit/>
          <w:tblHeader/>
        </w:trPr>
        <w:tc>
          <w:tcPr>
            <w:tcW w:w="2500" w:type="pct"/>
            <w:shd w:val="clear" w:color="auto" w:fill="ECF8F1"/>
          </w:tcPr>
          <w:p w14:paraId="0895CD06" w14:textId="77777777" w:rsidR="009812F8" w:rsidRPr="00755AD9" w:rsidRDefault="00000000">
            <w:pPr>
              <w:spacing w:after="200" w:line="360" w:lineRule="auto"/>
              <w:rPr>
                <w:rFonts w:ascii="Arial" w:hAnsi="Arial" w:eastAsia="Arial" w:cs="Arial"/>
              </w:rPr>
            </w:pPr>
            <w:r w:rsidRPr="00755AD9">
              <w:rPr>
                <w:rFonts w:ascii="Arial" w:hAnsi="Arial" w:eastAsia="Arial" w:cs="Arial"/>
                <w:b/>
                <w:color w:val="274833"/>
              </w:rPr>
              <w:t>For and on behalf of STUDENT RADAR (Processor)</w:t>
            </w:r>
          </w:p>
        </w:tc>
        <w:tc>
          <w:tcPr>
            <w:tcW w:w="2500" w:type="pct"/>
          </w:tcPr>
          <w:p w14:paraId="75E7193F" w14:textId="77777777" w:rsidR="009812F8" w:rsidRPr="00755AD9" w:rsidRDefault="00000000">
            <w:pPr>
              <w:spacing w:after="200" w:line="360" w:lineRule="auto"/>
              <w:rPr>
                <w:rFonts w:ascii="Arial" w:hAnsi="Arial" w:eastAsia="Arial" w:cs="Arial"/>
              </w:rPr>
            </w:pPr>
            <w:r w:rsidRPr="00755AD9">
              <w:rPr>
                <w:rFonts w:ascii="Arial" w:hAnsi="Arial" w:eastAsia="Arial" w:cs="Arial"/>
              </w:rPr>
              <w:t>For and on behalf of the SCHOOL/INSTITUTION (Controller)</w:t>
            </w:r>
          </w:p>
        </w:tc>
      </w:tr>
      <w:tr w:rsidR="009812F8" w:rsidRPr="00755AD9" w14:paraId="6B015275" w14:textId="77777777">
        <w:trPr>
          <w:cantSplit/>
        </w:trPr>
        <w:tc>
          <w:tcPr>
            <w:tcW w:w="2500" w:type="pct"/>
            <w:shd w:val="clear" w:color="auto" w:fill="ECF8F1"/>
            <w:tcMar>
              <w:top w:w="200" w:type="dxa"/>
              <w:left w:w="100" w:type="dxa"/>
              <w:bottom w:w="200" w:type="dxa"/>
              <w:right w:w="100" w:type="dxa"/>
            </w:tcMar>
          </w:tcPr>
          <w:p w14:paraId="1C94A129" w14:textId="77777777" w:rsidR="009812F8" w:rsidRPr="00755AD9" w:rsidRDefault="009812F8">
            <w:pPr>
              <w:spacing w:after="200" w:line="360" w:lineRule="auto"/>
              <w:rPr>
                <w:rFonts w:ascii="Arial" w:hAnsi="Arial" w:eastAsia="Arial" w:cs="Arial"/>
              </w:rPr>
            </w:pPr>
            <w:r>
              <w:rPr>
                <w:sz w:val="18"/>
                <w:rFonts w:ascii="Arial" w:hAnsi="Arial" w:eastAsia="Arial" w:cs="Arial"/>
              </w:rPr>
              <w:t>{{S:R2                  }}</w:t>
            </w:r>
          </w:p>
        </w:tc>
        <w:tc>
          <w:tcPr>
            <w:tcW w:w="2500" w:type="pct"/>
            <w:tcMar>
              <w:top w:w="200" w:type="dxa"/>
              <w:left w:w="100" w:type="dxa"/>
              <w:bottom w:w="200" w:type="dxa"/>
              <w:right w:w="100" w:type="dxa"/>
            </w:tcMar>
          </w:tcPr>
          <w:p w14:paraId="5E09FE7E" w14:textId="77777777" w:rsidR="009812F8" w:rsidRPr="00755AD9" w:rsidRDefault="009812F8">
            <w:pPr>
              <w:spacing w:after="200" w:line="360" w:lineRule="auto"/>
              <w:rPr>
                <w:rFonts w:ascii="Arial" w:hAnsi="Arial" w:eastAsia="Arial" w:cs="Arial"/>
              </w:rPr>
            </w:pPr>
            <w:r>
              <w:rPr>
                <w:sz w:val="18"/>
                <w:rFonts w:ascii="Arial" w:hAnsi="Arial" w:eastAsia="Arial" w:cs="Arial"/>
              </w:rPr>
              <w:t>{{S:R1                  }}</w:t>
            </w:r>
          </w:p>
        </w:tc>
      </w:tr>
      <w:tr w:rsidR="009812F8" w:rsidRPr="00755AD9" w14:paraId="5ABA6ED4" w14:textId="77777777">
        <w:trPr>
          <w:cantSplit/>
        </w:trPr>
        <w:tc>
          <w:tcPr>
            <w:tcW w:w="2500" w:type="pct"/>
            <w:shd w:val="clear" w:color="auto" w:fill="ECF8F1"/>
            <w:tcMar>
              <w:top w:w="200" w:type="dxa"/>
              <w:left w:w="100" w:type="dxa"/>
              <w:bottom w:w="200" w:type="dxa"/>
              <w:right w:w="100" w:type="dxa"/>
            </w:tcMar>
          </w:tcPr>
          <w:p w14:paraId="2CC552B5" w14:textId="77777777" w:rsidR="009812F8" w:rsidRPr="00755AD9" w:rsidRDefault="009812F8">
            <w:pPr>
              <w:spacing w:after="200" w:line="360" w:lineRule="auto"/>
              <w:rPr>
                <w:rFonts w:ascii="Arial" w:hAnsi="Arial" w:eastAsia="Arial" w:cs="Arial"/>
              </w:rPr>
            </w:pPr>
            <w:r>
              <w:rPr>
                <w:sz w:val="18"/>
                <w:rFonts w:ascii="Arial" w:hAnsi="Arial" w:eastAsia="Arial" w:cs="Arial"/>
              </w:rPr>
              <w:t>{{N:R2        }}</w:t>
            </w:r>
          </w:p>
        </w:tc>
        <w:tc>
          <w:tcPr>
            <w:tcW w:w="2500" w:type="pct"/>
            <w:tcMar>
              <w:top w:w="200" w:type="dxa"/>
              <w:left w:w="100" w:type="dxa"/>
              <w:bottom w:w="200" w:type="dxa"/>
              <w:right w:w="100" w:type="dxa"/>
            </w:tcMar>
          </w:tcPr>
          <w:p w14:paraId="741AAB06" w14:textId="77777777" w:rsidR="009812F8" w:rsidRPr="00755AD9" w:rsidRDefault="009812F8">
            <w:pPr>
              <w:spacing w:after="200" w:line="360" w:lineRule="auto"/>
              <w:rPr>
                <w:rFonts w:ascii="Arial" w:hAnsi="Arial" w:eastAsia="Arial" w:cs="Arial"/>
              </w:rPr>
            </w:pPr>
            <w:r>
              <w:rPr>
                <w:sz w:val="18"/>
                <w:rFonts w:ascii="Arial" w:hAnsi="Arial" w:eastAsia="Arial" w:cs="Arial"/>
              </w:rPr>
              <w:t>{{N:R1        }}</w:t>
            </w:r>
          </w:p>
        </w:tc>
      </w:tr>
      <w:tr w:rsidR="009812F8" w:rsidRPr="00755AD9" w14:paraId="7B89FA86" w14:textId="77777777">
        <w:trPr>
          <w:cantSplit/>
        </w:trPr>
        <w:tc>
          <w:tcPr>
            <w:tcW w:w="2500" w:type="pct"/>
            <w:shd w:val="clear" w:color="auto" w:fill="ECF8F1"/>
            <w:tcMar>
              <w:top w:w="200" w:type="dxa"/>
              <w:left w:w="100" w:type="dxa"/>
              <w:bottom w:w="200" w:type="dxa"/>
              <w:right w:w="100" w:type="dxa"/>
            </w:tcMar>
          </w:tcPr>
          <w:p w14:paraId="3D3A9169" w14:textId="77777777" w:rsidR="009812F8" w:rsidRPr="00755AD9" w:rsidRDefault="009812F8">
            <w:pPr>
              <w:spacing w:after="200" w:line="360" w:lineRule="auto"/>
              <w:rPr>
                <w:rFonts w:ascii="Arial" w:hAnsi="Arial" w:eastAsia="Arial" w:cs="Arial"/>
              </w:rPr>
            </w:pPr>
            <w:r>
              <w:rPr>
                <w:sz w:val="18"/>
                <w:rFonts w:ascii="Arial" w:hAnsi="Arial" w:eastAsia="Arial" w:cs="Arial"/>
              </w:rPr>
              <w:t>{{JT:R2        }}</w:t>
            </w:r>
          </w:p>
        </w:tc>
        <w:tc>
          <w:tcPr>
            <w:tcW w:w="2500" w:type="pct"/>
            <w:tcMar>
              <w:top w:w="200" w:type="dxa"/>
              <w:left w:w="100" w:type="dxa"/>
              <w:bottom w:w="200" w:type="dxa"/>
              <w:right w:w="100" w:type="dxa"/>
            </w:tcMar>
          </w:tcPr>
          <w:p w14:paraId="2967D28D" w14:textId="77777777" w:rsidR="009812F8" w:rsidRPr="00755AD9" w:rsidRDefault="009812F8">
            <w:pPr>
              <w:spacing w:after="200" w:line="360" w:lineRule="auto"/>
              <w:rPr>
                <w:rFonts w:ascii="Arial" w:hAnsi="Arial" w:eastAsia="Arial" w:cs="Arial"/>
              </w:rPr>
            </w:pPr>
            <w:r>
              <w:rPr>
                <w:sz w:val="18"/>
                <w:rFonts w:ascii="Arial" w:hAnsi="Arial" w:eastAsia="Arial" w:cs="Arial"/>
              </w:rPr>
              <w:t>{{JT:R1        }}</w:t>
            </w:r>
          </w:p>
        </w:tc>
      </w:tr>
      <w:tr w:rsidR="009812F8" w:rsidRPr="00755AD9" w14:paraId="217D298D" w14:textId="77777777">
        <w:trPr>
          <w:cantSplit/>
        </w:trPr>
        <w:tc>
          <w:tcPr>
            <w:tcW w:w="2500" w:type="pct"/>
            <w:shd w:val="clear" w:color="auto" w:fill="ECF8F1"/>
            <w:tcMar>
              <w:top w:w="200" w:type="dxa"/>
              <w:left w:w="100" w:type="dxa"/>
              <w:bottom w:w="200" w:type="dxa"/>
              <w:right w:w="100" w:type="dxa"/>
            </w:tcMar>
          </w:tcPr>
          <w:p w14:paraId="775CE5E8" w14:textId="77777777" w:rsidR="009812F8" w:rsidRPr="00755AD9" w:rsidRDefault="009812F8">
            <w:pPr>
              <w:spacing w:after="200" w:line="360" w:lineRule="auto"/>
              <w:rPr>
                <w:rFonts w:ascii="Arial" w:hAnsi="Arial" w:eastAsia="Arial" w:cs="Arial"/>
              </w:rPr>
            </w:pPr>
            <w:r>
              <w:rPr>
                <w:sz w:val="18"/>
                <w:rFonts w:ascii="Arial" w:hAnsi="Arial" w:eastAsia="Arial" w:cs="Arial"/>
              </w:rPr>
              <w:t>{{SD:R2        }}</w:t>
            </w:r>
            <w:r>
              <w:rPr>
                <w:rFonts w:ascii="Arial" w:hAnsi="Arial" w:eastAsia="Arial" w:cs="Arial"/>
              </w:rPr>
            </w:r>
          </w:p>
        </w:tc>
        <w:tc>
          <w:tcPr>
            <w:tcW w:w="2500" w:type="pct"/>
            <w:tcMar>
              <w:top w:w="200" w:type="dxa"/>
              <w:left w:w="100" w:type="dxa"/>
              <w:bottom w:w="200" w:type="dxa"/>
              <w:right w:w="100" w:type="dxa"/>
            </w:tcMar>
          </w:tcPr>
          <w:p w14:paraId="78C71B3F" w14:textId="77777777" w:rsidR="009812F8" w:rsidRPr="00755AD9" w:rsidRDefault="009812F8">
            <w:pPr>
              <w:spacing w:after="200" w:line="360" w:lineRule="auto"/>
              <w:rPr>
                <w:rFonts w:ascii="Arial" w:hAnsi="Arial" w:eastAsia="Arial" w:cs="Arial"/>
              </w:rPr>
            </w:pPr>
            <w:r>
              <w:rPr>
                <w:sz w:val="18"/>
                <w:rFonts w:ascii="Arial" w:hAnsi="Arial" w:eastAsia="Arial" w:cs="Arial"/>
              </w:rPr>
              <w:t>{{SD:R1        }}</w:t>
            </w:r>
          </w:p>
        </w:tc>
      </w:tr>
    </w:tbl>
    <w:p w14:paraId="59AFC0BE" w14:textId="77777777" w:rsidR="009812F8" w:rsidRPr="00755AD9" w:rsidRDefault="00000000">
      <w:pPr>
        <w:rPr>
          <w:rFonts w:ascii="Arial" w:hAnsi="Arial" w:eastAsia="Arial" w:cs="Arial"/>
        </w:rPr>
      </w:pPr>
      <w:r w:rsidRPr="00755AD9">
        <w:rPr>
          <w:rFonts w:ascii="Arial" w:hAnsi="Arial" w:eastAsia="Arial" w:cs="Arial"/>
        </w:rPr>
        <w:br w:type="page"/>
      </w:r>
    </w:p>
    <w:p w14:paraId="46820D8B"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lastRenderedPageBreak/>
        <w:t>ANNEX 1: DETAILS OF PROCESSING</w:t>
      </w:r>
    </w:p>
    <w:p w14:paraId="064E6325" w14:textId="77777777" w:rsidR="009812F8" w:rsidRPr="00755AD9" w:rsidRDefault="00000000">
      <w:pPr>
        <w:spacing w:after="200" w:line="360" w:lineRule="auto"/>
        <w:rPr>
          <w:rFonts w:ascii="Arial" w:hAnsi="Arial" w:eastAsia="Arial" w:cs="Arial"/>
        </w:rPr>
      </w:pPr>
      <w:r w:rsidRPr="00755AD9">
        <w:rPr>
          <w:rFonts w:ascii="Arial" w:hAnsi="Arial" w:eastAsia="Arial" w:cs="Arial"/>
        </w:rPr>
        <w:t>This Annex provides detailed information about the processing activities undertaken by the Processor on behalf of the Controller, in accordance with Article 28(3) of the UK GDPR and EU GDPR. The Controller is the customer legal entity identified in the accompanying Order Form; deployment scope and enabled features are governed by that Order Form.</w:t>
      </w:r>
    </w:p>
    <w:tbl>
      <w:tblPr>
        <w:tblW w:w="5000" w:type="pct"/>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CellMar>
          <w:left w:w="10" w:type="dxa"/>
          <w:right w:w="10" w:type="dxa"/>
        </w:tblCellMar>
        <w:tblLook w:val="04A0" w:firstRow="1" w:lastRow="0" w:firstColumn="1" w:lastColumn="0" w:noHBand="0" w:noVBand="1"/>
      </w:tblPr>
      <w:tblGrid>
        <w:gridCol w:w="1711"/>
        <w:gridCol w:w="7691"/>
      </w:tblGrid>
      <w:tr w:rsidR="009812F8" w:rsidRPr="00755AD9" w14:paraId="31A0E4ED" w14:textId="77777777">
        <w:trPr>
          <w:cantSplit/>
          <w:tblHeader/>
        </w:trPr>
        <w:tc>
          <w:tcPr>
            <w:tcW w:w="0" w:type="auto"/>
            <w:shd w:val="clear" w:color="auto" w:fill="3A6C4D"/>
            <w:tcMar>
              <w:top w:w="80" w:type="dxa"/>
              <w:left w:w="120" w:type="dxa"/>
              <w:bottom w:w="80" w:type="dxa"/>
              <w:right w:w="120" w:type="dxa"/>
            </w:tcMar>
            <w:vAlign w:val="center"/>
          </w:tcPr>
          <w:p w14:paraId="083E2729" w14:textId="77777777" w:rsidR="009812F8" w:rsidRPr="00755AD9" w:rsidRDefault="00000000">
            <w:pPr>
              <w:rPr>
                <w:rFonts w:ascii="Arial" w:hAnsi="Arial" w:eastAsia="Arial" w:cs="Arial"/>
              </w:rPr>
            </w:pPr>
            <w:r w:rsidRPr="00755AD9">
              <w:rPr>
                <w:rFonts w:ascii="Arial" w:hAnsi="Arial" w:eastAsia="Arial" w:cs="Arial"/>
                <w:b/>
                <w:color w:val="FFFFFF"/>
              </w:rPr>
              <w:t>Processing Detail</w:t>
            </w:r>
          </w:p>
        </w:tc>
        <w:tc>
          <w:tcPr>
            <w:tcW w:w="0" w:type="auto"/>
            <w:shd w:val="clear" w:color="auto" w:fill="3A6C4D"/>
            <w:tcMar>
              <w:top w:w="80" w:type="dxa"/>
              <w:left w:w="120" w:type="dxa"/>
              <w:bottom w:w="80" w:type="dxa"/>
              <w:right w:w="120" w:type="dxa"/>
            </w:tcMar>
            <w:vAlign w:val="center"/>
          </w:tcPr>
          <w:p w14:paraId="53710385" w14:textId="77777777" w:rsidR="009812F8" w:rsidRPr="00755AD9" w:rsidRDefault="00000000">
            <w:pPr>
              <w:rPr>
                <w:rFonts w:ascii="Arial" w:hAnsi="Arial" w:eastAsia="Arial" w:cs="Arial"/>
              </w:rPr>
            </w:pPr>
            <w:r w:rsidRPr="00755AD9">
              <w:rPr>
                <w:rFonts w:ascii="Arial" w:hAnsi="Arial" w:eastAsia="Arial" w:cs="Arial"/>
                <w:b/>
                <w:color w:val="FFFFFF"/>
              </w:rPr>
              <w:t>Specification</w:t>
            </w:r>
          </w:p>
        </w:tc>
      </w:tr>
      <w:tr w:rsidR="009812F8" w:rsidRPr="00755AD9" w14:paraId="4894F6FF" w14:textId="77777777">
        <w:trPr>
          <w:cantSplit/>
        </w:trPr>
        <w:tc>
          <w:tcPr>
            <w:tcW w:w="0" w:type="auto"/>
            <w:tcMar>
              <w:top w:w="80" w:type="dxa"/>
              <w:left w:w="120" w:type="dxa"/>
              <w:bottom w:w="80" w:type="dxa"/>
              <w:right w:w="120" w:type="dxa"/>
            </w:tcMar>
            <w:vAlign w:val="center"/>
          </w:tcPr>
          <w:p w14:paraId="047B2940" w14:textId="77777777" w:rsidR="009812F8" w:rsidRPr="00755AD9" w:rsidRDefault="00000000">
            <w:pPr>
              <w:rPr>
                <w:rFonts w:ascii="Arial" w:hAnsi="Arial" w:eastAsia="Arial" w:cs="Arial"/>
              </w:rPr>
            </w:pPr>
            <w:r w:rsidRPr="00755AD9">
              <w:rPr>
                <w:rFonts w:ascii="Arial" w:hAnsi="Arial" w:eastAsia="Arial" w:cs="Arial"/>
              </w:rPr>
              <w:t>Data sources</w:t>
            </w:r>
          </w:p>
        </w:tc>
        <w:tc>
          <w:tcPr>
            <w:tcW w:w="0" w:type="auto"/>
            <w:tcMar>
              <w:top w:w="80" w:type="dxa"/>
              <w:left w:w="120" w:type="dxa"/>
              <w:bottom w:w="80" w:type="dxa"/>
              <w:right w:w="120" w:type="dxa"/>
            </w:tcMar>
            <w:vAlign w:val="center"/>
          </w:tcPr>
          <w:p w14:paraId="03EA24DD" w14:textId="77777777" w:rsidR="009812F8" w:rsidRPr="00755AD9" w:rsidRDefault="00000000">
            <w:pPr>
              <w:rPr>
                <w:rFonts w:ascii="Arial" w:hAnsi="Arial" w:eastAsia="Arial" w:cs="Arial"/>
              </w:rPr>
            </w:pPr>
            <w:r>
              <w:rPr>
                <w:rFonts w:ascii="Arial" w:hAnsi="Arial" w:eastAsia="Arial" w:cs="Arial"/>
                <w:b w:val="0"/>
              </w:rPr>
              <w:t>School-authorised MIS integration through Wonde; authorised CSV imports, staff entry, parent or pupil submissions, communications and recording/transcription workflows where used.</w:t>
            </w:r>
          </w:p>
        </w:tc>
      </w:tr>
      <w:tr w:rsidR="009812F8" w:rsidRPr="00755AD9" w14:paraId="0EDF1F0C" w14:textId="77777777">
        <w:trPr>
          <w:cantSplit/>
        </w:trPr>
        <w:tc>
          <w:tcPr>
            <w:tcW w:w="0" w:type="auto"/>
            <w:tcMar>
              <w:top w:w="80" w:type="dxa"/>
              <w:left w:w="120" w:type="dxa"/>
              <w:bottom w:w="80" w:type="dxa"/>
              <w:right w:w="120" w:type="dxa"/>
            </w:tcMar>
            <w:vAlign w:val="center"/>
          </w:tcPr>
          <w:p w14:paraId="15D45DC5" w14:textId="77777777" w:rsidR="009812F8" w:rsidRPr="00755AD9" w:rsidRDefault="00000000">
            <w:pPr>
              <w:rPr>
                <w:rFonts w:ascii="Arial" w:hAnsi="Arial" w:eastAsia="Arial" w:cs="Arial"/>
              </w:rPr>
            </w:pPr>
            <w:r w:rsidRPr="00755AD9">
              <w:rPr>
                <w:rFonts w:ascii="Arial" w:hAnsi="Arial" w:eastAsia="Arial" w:cs="Arial"/>
              </w:rPr>
              <w:t>Subject matter of processing</w:t>
            </w:r>
          </w:p>
        </w:tc>
        <w:tc>
          <w:tcPr>
            <w:tcW w:w="0" w:type="auto"/>
            <w:tcMar>
              <w:top w:w="80" w:type="dxa"/>
              <w:left w:w="120" w:type="dxa"/>
              <w:bottom w:w="80" w:type="dxa"/>
              <w:right w:w="120" w:type="dxa"/>
            </w:tcMar>
            <w:vAlign w:val="center"/>
          </w:tcPr>
          <w:p w14:paraId="0F1E0CD6" w14:textId="77777777" w:rsidR="009812F8" w:rsidRPr="00755AD9" w:rsidRDefault="00000000">
            <w:pPr>
              <w:rPr>
                <w:rFonts w:ascii="Arial" w:hAnsi="Arial" w:eastAsia="Arial" w:cs="Arial"/>
              </w:rPr>
            </w:pPr>
            <w:r w:rsidRPr="00755AD9">
              <w:rPr>
                <w:rFonts w:ascii="Arial" w:hAnsi="Arial" w:eastAsia="Arial" w:cs="Arial"/>
              </w:rPr>
              <w:t>Provision of the Student Radar educational management platform, including hosting, storage, and management of educational and student-related data.</w:t>
            </w:r>
          </w:p>
        </w:tc>
      </w:tr>
      <w:tr w:rsidR="009812F8" w:rsidRPr="00755AD9" w14:paraId="13FF8BD1" w14:textId="77777777">
        <w:trPr>
          <w:cantSplit/>
        </w:trPr>
        <w:tc>
          <w:tcPr>
            <w:tcW w:w="0" w:type="auto"/>
            <w:tcMar>
              <w:top w:w="80" w:type="dxa"/>
              <w:left w:w="120" w:type="dxa"/>
              <w:bottom w:w="80" w:type="dxa"/>
              <w:right w:w="120" w:type="dxa"/>
            </w:tcMar>
            <w:vAlign w:val="center"/>
          </w:tcPr>
          <w:p w14:paraId="20B6D6C5" w14:textId="77777777" w:rsidR="009812F8" w:rsidRPr="00755AD9" w:rsidRDefault="00000000">
            <w:pPr>
              <w:rPr>
                <w:rFonts w:ascii="Arial" w:hAnsi="Arial" w:eastAsia="Arial" w:cs="Arial"/>
              </w:rPr>
            </w:pPr>
            <w:r w:rsidRPr="00755AD9">
              <w:rPr>
                <w:rFonts w:ascii="Arial" w:hAnsi="Arial" w:eastAsia="Arial" w:cs="Arial"/>
              </w:rPr>
              <w:t>Duration of processing</w:t>
            </w:r>
          </w:p>
        </w:tc>
        <w:tc>
          <w:tcPr>
            <w:tcW w:w="0" w:type="auto"/>
            <w:tcMar>
              <w:top w:w="80" w:type="dxa"/>
              <w:left w:w="120" w:type="dxa"/>
              <w:bottom w:w="80" w:type="dxa"/>
              <w:right w:w="120" w:type="dxa"/>
            </w:tcMar>
            <w:vAlign w:val="center"/>
          </w:tcPr>
          <w:p w14:paraId="2159FB04" w14:textId="77777777" w:rsidR="009812F8" w:rsidRPr="00755AD9" w:rsidRDefault="00000000">
            <w:pPr>
              <w:rPr>
                <w:rFonts w:ascii="Arial" w:hAnsi="Arial" w:eastAsia="Arial" w:cs="Arial"/>
              </w:rPr>
            </w:pPr>
            <w:r w:rsidRPr="00755AD9">
              <w:rPr>
                <w:rFonts w:ascii="Arial" w:hAnsi="Arial" w:eastAsia="Arial" w:cs="Arial"/>
              </w:rPr>
              <w:t>During the service term and the limited return, deletion, backup expiry or legally required retention period in Section 16. The DPA continues to protect retained Personal Data throughout that period.</w:t>
            </w:r>
            <w:r>
              <w:rPr>
                <w:rFonts w:ascii="Arial" w:hAnsi="Arial" w:eastAsia="Arial" w:cs="Arial"/>
              </w:rPr>
            </w:r>
          </w:p>
        </w:tc>
      </w:tr>
      <w:tr w:rsidR="009812F8" w:rsidRPr="00755AD9" w14:paraId="5B59023C" w14:textId="77777777">
        <w:trPr>
          <w:cantSplit/>
        </w:trPr>
        <w:tc>
          <w:tcPr>
            <w:tcW w:w="0" w:type="auto"/>
            <w:tcMar>
              <w:top w:w="80" w:type="dxa"/>
              <w:left w:w="120" w:type="dxa"/>
              <w:bottom w:w="80" w:type="dxa"/>
              <w:right w:w="120" w:type="dxa"/>
            </w:tcMar>
            <w:vAlign w:val="center"/>
          </w:tcPr>
          <w:p w14:paraId="4DA38FB7" w14:textId="77777777" w:rsidR="009812F8" w:rsidRPr="00755AD9" w:rsidRDefault="00000000">
            <w:pPr>
              <w:rPr>
                <w:rFonts w:ascii="Arial" w:hAnsi="Arial" w:eastAsia="Arial" w:cs="Arial"/>
              </w:rPr>
            </w:pPr>
            <w:r w:rsidRPr="00755AD9">
              <w:rPr>
                <w:rFonts w:ascii="Arial" w:hAnsi="Arial" w:eastAsia="Arial" w:cs="Arial"/>
              </w:rPr>
              <w:t>Nature of processing</w:t>
            </w:r>
          </w:p>
        </w:tc>
        <w:tc>
          <w:tcPr>
            <w:tcW w:w="0" w:type="auto"/>
            <w:tcMar>
              <w:top w:w="80" w:type="dxa"/>
              <w:left w:w="120" w:type="dxa"/>
              <w:bottom w:w="80" w:type="dxa"/>
              <w:right w:w="120" w:type="dxa"/>
            </w:tcMar>
            <w:vAlign w:val="center"/>
          </w:tcPr>
          <w:p w14:paraId="16CD4190" w14:textId="77777777" w:rsidR="009812F8" w:rsidRPr="00755AD9" w:rsidRDefault="00000000">
            <w:pPr>
              <w:rPr>
                <w:rFonts w:ascii="Arial" w:hAnsi="Arial" w:eastAsia="Arial" w:cs="Arial"/>
              </w:rPr>
            </w:pPr>
            <w:r w:rsidRPr="00755AD9">
              <w:rPr>
                <w:rFonts w:ascii="Arial" w:hAnsi="Arial" w:eastAsia="Arial" w:cs="Arial"/>
              </w:rPr>
              <w:t>Collection, recording, organisation, structuring, storage, adaptation, retrieval, consultation, use, disclosure (where authorised), and deletion/erasure of Personal Data.</w:t>
            </w:r>
          </w:p>
        </w:tc>
      </w:tr>
      <w:tr w:rsidR="009812F8" w:rsidRPr="00755AD9" w14:paraId="2C4CA33C" w14:textId="77777777">
        <w:trPr>
          <w:cantSplit/>
        </w:trPr>
        <w:tc>
          <w:tcPr>
            <w:tcW w:w="0" w:type="auto"/>
            <w:tcMar>
              <w:top w:w="80" w:type="dxa"/>
              <w:left w:w="120" w:type="dxa"/>
              <w:bottom w:w="80" w:type="dxa"/>
              <w:right w:w="120" w:type="dxa"/>
            </w:tcMar>
            <w:vAlign w:val="center"/>
          </w:tcPr>
          <w:p w14:paraId="00B7983C" w14:textId="77777777" w:rsidR="009812F8" w:rsidRPr="00755AD9" w:rsidRDefault="00000000">
            <w:pPr>
              <w:rPr>
                <w:rFonts w:ascii="Arial" w:hAnsi="Arial" w:eastAsia="Arial" w:cs="Arial"/>
              </w:rPr>
            </w:pPr>
            <w:r w:rsidRPr="00755AD9">
              <w:rPr>
                <w:rFonts w:ascii="Arial" w:hAnsi="Arial" w:eastAsia="Arial" w:cs="Arial"/>
              </w:rPr>
              <w:t>Purpose of processing</w:t>
            </w:r>
          </w:p>
        </w:tc>
        <w:tc>
          <w:tcPr>
            <w:tcW w:w="0" w:type="auto"/>
            <w:tcMar>
              <w:top w:w="80" w:type="dxa"/>
              <w:left w:w="120" w:type="dxa"/>
              <w:bottom w:w="80" w:type="dxa"/>
              <w:right w:w="120" w:type="dxa"/>
            </w:tcMar>
            <w:vAlign w:val="center"/>
          </w:tcPr>
          <w:p w14:paraId="1E57E082" w14:textId="77777777" w:rsidR="009812F8" w:rsidRPr="00755AD9" w:rsidRDefault="00000000">
            <w:pPr>
              <w:rPr>
                <w:rFonts w:ascii="Arial" w:hAnsi="Arial" w:eastAsia="Arial" w:cs="Arial"/>
              </w:rPr>
            </w:pPr>
            <w:r>
              <w:rPr>
                <w:rFonts w:ascii="Arial" w:hAnsi="Arial" w:eastAsia="Arial" w:cs="Arial"/>
                <w:b w:val="0"/>
              </w:rPr>
              <w:t>Educational management, pupil records, safeguarding administration, SEND provision, health and welfare workflows, communication, reporting and analytics, support for statutory responsibilities, and authorised AI-assisted drafting, analysis, translation or transcription.</w:t>
            </w:r>
          </w:p>
        </w:tc>
      </w:tr>
      <w:tr w:rsidR="009812F8" w:rsidRPr="00755AD9" w14:paraId="386AFAE4" w14:textId="77777777">
        <w:trPr>
          <w:cantSplit/>
        </w:trPr>
        <w:tc>
          <w:tcPr>
            <w:tcW w:w="0" w:type="auto"/>
            <w:tcMar>
              <w:top w:w="80" w:type="dxa"/>
              <w:left w:w="120" w:type="dxa"/>
              <w:bottom w:w="80" w:type="dxa"/>
              <w:right w:w="120" w:type="dxa"/>
            </w:tcMar>
            <w:vAlign w:val="center"/>
          </w:tcPr>
          <w:p w14:paraId="131F0922" w14:textId="77777777" w:rsidR="009812F8" w:rsidRPr="00755AD9" w:rsidRDefault="00000000">
            <w:pPr>
              <w:rPr>
                <w:rFonts w:ascii="Arial" w:hAnsi="Arial" w:eastAsia="Arial" w:cs="Arial"/>
              </w:rPr>
            </w:pPr>
            <w:r w:rsidRPr="00755AD9">
              <w:rPr>
                <w:rFonts w:ascii="Arial" w:hAnsi="Arial" w:eastAsia="Arial" w:cs="Arial"/>
              </w:rPr>
              <w:t>Type of Personal Data</w:t>
            </w:r>
          </w:p>
        </w:tc>
        <w:tc>
          <w:tcPr>
            <w:tcW w:w="0" w:type="auto"/>
            <w:tcMar>
              <w:top w:w="80" w:type="dxa"/>
              <w:left w:w="120" w:type="dxa"/>
              <w:bottom w:w="80" w:type="dxa"/>
              <w:right w:w="120" w:type="dxa"/>
            </w:tcMar>
            <w:vAlign w:val="center"/>
          </w:tcPr>
          <w:p w14:paraId="28AE0E65" w14:textId="77777777" w:rsidR="009812F8" w:rsidRPr="00755AD9" w:rsidRDefault="00000000">
            <w:pPr>
              <w:rPr>
                <w:rFonts w:ascii="Arial" w:hAnsi="Arial" w:eastAsia="Arial" w:cs="Arial"/>
              </w:rPr>
            </w:pPr>
            <w:r w:rsidRPr="00755AD9">
              <w:rPr>
                <w:rFonts w:ascii="Arial" w:hAnsi="Arial" w:eastAsia="Arial" w:cs="Arial"/>
              </w:rPr>
              <w:t>Identity data, educational records, health/medical data, safeguarding information, communication records, media (photos/videos), staff data, parent/guardian data, activity logs, technical data.</w:t>
            </w:r>
          </w:p>
        </w:tc>
      </w:tr>
      <w:tr w:rsidR="009812F8" w:rsidRPr="00755AD9" w14:paraId="6C4B7037" w14:textId="77777777">
        <w:trPr>
          <w:cantSplit/>
        </w:trPr>
        <w:tc>
          <w:tcPr>
            <w:tcW w:w="0" w:type="auto"/>
            <w:tcMar>
              <w:top w:w="80" w:type="dxa"/>
              <w:left w:w="120" w:type="dxa"/>
              <w:bottom w:w="80" w:type="dxa"/>
              <w:right w:w="120" w:type="dxa"/>
            </w:tcMar>
            <w:vAlign w:val="center"/>
          </w:tcPr>
          <w:p w14:paraId="7B27D5E1" w14:textId="77777777" w:rsidR="009812F8" w:rsidRPr="00755AD9" w:rsidRDefault="00000000">
            <w:pPr>
              <w:rPr>
                <w:rFonts w:ascii="Arial" w:hAnsi="Arial" w:eastAsia="Arial" w:cs="Arial"/>
              </w:rPr>
            </w:pPr>
            <w:r w:rsidRPr="00755AD9">
              <w:rPr>
                <w:rFonts w:ascii="Arial" w:hAnsi="Arial" w:eastAsia="Arial" w:cs="Arial"/>
              </w:rPr>
              <w:t>Categories of Data Subjects</w:t>
            </w:r>
          </w:p>
        </w:tc>
        <w:tc>
          <w:tcPr>
            <w:tcW w:w="0" w:type="auto"/>
            <w:tcMar>
              <w:top w:w="80" w:type="dxa"/>
              <w:left w:w="120" w:type="dxa"/>
              <w:bottom w:w="80" w:type="dxa"/>
              <w:right w:w="120" w:type="dxa"/>
            </w:tcMar>
            <w:vAlign w:val="center"/>
          </w:tcPr>
          <w:p w14:paraId="42450130" w14:textId="77777777" w:rsidR="009812F8" w:rsidRPr="00755AD9" w:rsidRDefault="00000000">
            <w:pPr>
              <w:rPr>
                <w:rFonts w:ascii="Arial" w:hAnsi="Arial" w:eastAsia="Arial" w:cs="Arial"/>
              </w:rPr>
            </w:pPr>
            <w:r w:rsidRPr="00755AD9">
              <w:rPr>
                <w:rFonts w:ascii="Arial" w:hAnsi="Arial" w:eastAsia="Arial" w:cs="Arial"/>
              </w:rPr>
              <w:t>Pupils, parents and carers, staff, governors and other identifiable individuals included in the Controller's records. Public bodies receiving data are recipients, rather than Data Subjects.</w:t>
            </w:r>
            <w:r>
              <w:rPr>
                <w:rFonts w:ascii="Arial" w:hAnsi="Arial" w:eastAsia="Arial" w:cs="Arial"/>
              </w:rPr>
            </w:r>
          </w:p>
        </w:tc>
      </w:tr>
      <w:tr w:rsidR="009812F8" w:rsidRPr="00755AD9" w14:paraId="013BF27C" w14:textId="77777777">
        <w:trPr>
          <w:cantSplit/>
        </w:trPr>
        <w:tc>
          <w:tcPr>
            <w:tcW w:w="0" w:type="auto"/>
            <w:tcMar>
              <w:top w:w="80" w:type="dxa"/>
              <w:left w:w="120" w:type="dxa"/>
              <w:bottom w:w="80" w:type="dxa"/>
              <w:right w:w="120" w:type="dxa"/>
            </w:tcMar>
            <w:vAlign w:val="center"/>
          </w:tcPr>
          <w:p w14:paraId="251CEFC2" w14:textId="77777777" w:rsidR="009812F8" w:rsidRPr="00755AD9" w:rsidRDefault="00000000">
            <w:pPr>
              <w:rPr>
                <w:rFonts w:ascii="Arial" w:hAnsi="Arial" w:eastAsia="Arial" w:cs="Arial"/>
              </w:rPr>
            </w:pPr>
            <w:r w:rsidRPr="00755AD9">
              <w:rPr>
                <w:rFonts w:ascii="Arial" w:hAnsi="Arial" w:eastAsia="Arial" w:cs="Arial"/>
              </w:rPr>
              <w:t>Data retention period</w:t>
            </w:r>
          </w:p>
        </w:tc>
        <w:tc>
          <w:tcPr>
            <w:tcW w:w="0" w:type="auto"/>
            <w:tcMar>
              <w:top w:w="80" w:type="dxa"/>
              <w:left w:w="120" w:type="dxa"/>
              <w:bottom w:w="80" w:type="dxa"/>
              <w:right w:w="120" w:type="dxa"/>
            </w:tcMar>
            <w:vAlign w:val="center"/>
          </w:tcPr>
          <w:p w14:paraId="6226B007" w14:textId="77777777" w:rsidR="009812F8" w:rsidRPr="00755AD9" w:rsidRDefault="00000000">
            <w:pPr>
              <w:rPr>
                <w:rFonts w:ascii="Arial" w:hAnsi="Arial" w:eastAsia="Arial" w:cs="Arial"/>
              </w:rPr>
            </w:pPr>
            <w:r w:rsidRPr="00755AD9">
              <w:rPr>
                <w:rFonts w:ascii="Arial" w:hAnsi="Arial" w:eastAsia="Arial" w:cs="Arial"/>
              </w:rPr>
              <w:t>Diagnostic and request logs: 30 days. Security and authentication logs: 90 days. Truly anonymous analytics: 12 months. Pupil-record audit history follows the Controller's schedule for the associated record and the DPA exit provisions. Pupil narratives and AI prompts are excluded from diagnostic logs. Backups follow a 30-day rolling cycle, with live deletion by day 30 and final backup expiry by day 60 from termination, subject to Section 16.</w:t>
            </w:r>
          </w:p>
        </w:tc>
      </w:tr>
      <w:tr w:rsidR="009812F8" w:rsidRPr="00755AD9" w14:paraId="3B648317" w14:textId="77777777">
        <w:trPr>
          <w:cantSplit/>
        </w:trPr>
        <w:tc>
          <w:tcPr>
            <w:tcW w:w="0" w:type="auto"/>
            <w:tcMar>
              <w:top w:w="80" w:type="dxa"/>
              <w:left w:w="120" w:type="dxa"/>
              <w:bottom w:w="80" w:type="dxa"/>
              <w:right w:w="120" w:type="dxa"/>
            </w:tcMar>
            <w:vAlign w:val="center"/>
          </w:tcPr>
          <w:p w14:paraId="73D22EC6" w14:textId="77777777" w:rsidR="009812F8" w:rsidRPr="00755AD9" w:rsidRDefault="00000000">
            <w:pPr>
              <w:rPr>
                <w:rFonts w:ascii="Arial" w:hAnsi="Arial" w:eastAsia="Arial" w:cs="Arial"/>
              </w:rPr>
            </w:pPr>
            <w:r w:rsidRPr="00755AD9">
              <w:rPr>
                <w:rFonts w:ascii="Arial" w:hAnsi="Arial" w:eastAsia="Arial" w:cs="Arial"/>
              </w:rPr>
              <w:t>Location of processing</w:t>
            </w:r>
          </w:p>
        </w:tc>
        <w:tc>
          <w:tcPr>
            <w:tcW w:w="0" w:type="auto"/>
            <w:tcMar>
              <w:top w:w="80" w:type="dxa"/>
              <w:left w:w="120" w:type="dxa"/>
              <w:bottom w:w="80" w:type="dxa"/>
              <w:right w:w="120" w:type="dxa"/>
            </w:tcMar>
            <w:vAlign w:val="center"/>
          </w:tcPr>
          <w:p w14:paraId="615956D1" w14:textId="77777777" w:rsidR="009812F8" w:rsidRPr="00755AD9" w:rsidRDefault="00000000">
            <w:pPr>
              <w:rPr>
                <w:rFonts w:ascii="Arial" w:hAnsi="Arial" w:eastAsia="Arial" w:cs="Arial"/>
              </w:rPr>
            </w:pPr>
            <w:r>
              <w:rPr>
                <w:rFonts w:ascii="Arial" w:hAnsi="Arial" w:eastAsia="Arial" w:cs="Arial"/>
                <w:b w:val="0"/>
              </w:rPr>
              <w:t>Primary school-record database, file storage and their backups: United Kingdom. Other processing, storage, remote-access and onward-processing locations are specified in Annex 3 and governed by Section 9.</w:t>
            </w:r>
            <w:r>
              <w:rPr>
                <w:rStyle w:val="CommentReference"/>
              </w:rPr>
            </w:r>
          </w:p>
        </w:tc>
      </w:tr>
      <w:tr w:rsidR="009812F8" w:rsidRPr="00755AD9" w14:paraId="291250F7" w14:textId="77777777">
        <w:trPr>
          <w:cantSplit/>
        </w:trPr>
        <w:tc>
          <w:tcPr>
            <w:tcW w:w="0" w:type="auto"/>
            <w:tcMar>
              <w:top w:w="80" w:type="dxa"/>
              <w:left w:w="120" w:type="dxa"/>
              <w:bottom w:w="80" w:type="dxa"/>
              <w:right w:w="120" w:type="dxa"/>
            </w:tcMar>
            <w:vAlign w:val="center"/>
          </w:tcPr>
          <w:p w14:paraId="1A05EA2A" w14:textId="77777777" w:rsidR="009812F8" w:rsidRPr="00755AD9" w:rsidRDefault="00000000">
            <w:pPr>
              <w:rPr>
                <w:rFonts w:ascii="Arial" w:hAnsi="Arial" w:eastAsia="Arial" w:cs="Arial"/>
              </w:rPr>
            </w:pPr>
            <w:r w:rsidRPr="00755AD9">
              <w:rPr>
                <w:rFonts w:ascii="Arial" w:hAnsi="Arial" w:eastAsia="Arial" w:cs="Arial"/>
              </w:rPr>
              <w:t>Security measures</w:t>
            </w:r>
          </w:p>
        </w:tc>
        <w:tc>
          <w:tcPr>
            <w:tcW w:w="0" w:type="auto"/>
            <w:tcMar>
              <w:top w:w="80" w:type="dxa"/>
              <w:left w:w="120" w:type="dxa"/>
              <w:bottom w:w="80" w:type="dxa"/>
              <w:right w:w="120" w:type="dxa"/>
            </w:tcMar>
            <w:vAlign w:val="center"/>
          </w:tcPr>
          <w:p w14:paraId="6FF51ACE" w14:textId="77777777" w:rsidR="009812F8" w:rsidRPr="00755AD9" w:rsidRDefault="00000000">
            <w:pPr>
              <w:rPr>
                <w:rFonts w:ascii="Arial" w:hAnsi="Arial" w:eastAsia="Arial" w:cs="Arial"/>
              </w:rPr>
            </w:pPr>
            <w:r>
              <w:rPr>
                <w:rFonts w:ascii="Arial" w:hAnsi="Arial" w:eastAsia="Arial" w:cs="Arial"/>
                <w:b w:val="0"/>
              </w:rPr>
              <w:t>See Annex 2 for the required technical and organisational measures, including authenticated access, server-side and database permissions, ingestion validation, encryption, proportionate monitoring, export controls and security-relevant logging.</w:t>
            </w:r>
          </w:p>
        </w:tc>
      </w:tr>
      <w:tr w:rsidR="009812F8" w:rsidRPr="00755AD9" w14:paraId="32CA5098" w14:textId="77777777">
        <w:trPr>
          <w:cantSplit/>
        </w:trPr>
        <w:tc>
          <w:tcPr>
            <w:tcW w:w="0" w:type="auto"/>
            <w:tcMar>
              <w:top w:w="80" w:type="dxa"/>
              <w:left w:w="120" w:type="dxa"/>
              <w:bottom w:w="80" w:type="dxa"/>
              <w:right w:w="120" w:type="dxa"/>
            </w:tcMar>
            <w:vAlign w:val="center"/>
          </w:tcPr>
          <w:p w14:paraId="3EB8DE6F" w14:textId="77777777" w:rsidR="009812F8" w:rsidRPr="00755AD9" w:rsidRDefault="00000000">
            <w:pPr>
              <w:rPr>
                <w:rFonts w:ascii="Arial" w:hAnsi="Arial" w:eastAsia="Arial" w:cs="Arial"/>
              </w:rPr>
            </w:pPr>
            <w:r w:rsidRPr="00755AD9">
              <w:rPr>
                <w:rFonts w:ascii="Arial" w:hAnsi="Arial" w:eastAsia="Arial" w:cs="Arial"/>
              </w:rPr>
              <w:lastRenderedPageBreak/>
              <w:t>Sub-processors</w:t>
            </w:r>
          </w:p>
        </w:tc>
        <w:tc>
          <w:tcPr>
            <w:tcW w:w="0" w:type="auto"/>
            <w:tcMar>
              <w:top w:w="80" w:type="dxa"/>
              <w:left w:w="120" w:type="dxa"/>
              <w:bottom w:w="80" w:type="dxa"/>
              <w:right w:w="120" w:type="dxa"/>
            </w:tcMar>
            <w:vAlign w:val="center"/>
          </w:tcPr>
          <w:p w14:paraId="553A25D5" w14:textId="77777777" w:rsidR="009812F8" w:rsidRPr="00755AD9" w:rsidRDefault="00000000">
            <w:pPr>
              <w:rPr>
                <w:rFonts w:ascii="Arial" w:hAnsi="Arial" w:eastAsia="Arial" w:cs="Arial"/>
              </w:rPr>
            </w:pPr>
            <w:r>
              <w:rPr>
                <w:rFonts w:ascii="Arial" w:hAnsi="Arial" w:eastAsia="Arial" w:cs="Arial"/>
              </w:rPr>
              <w:t xml:space="preserve">Annex 3 describes the authorised provider services, entities, information, processing locations and safeguards.</w:t>
            </w:r>
          </w:p>
        </w:tc>
      </w:tr>
      <w:tr w:rsidR="009812F8" w:rsidRPr="00755AD9" w14:paraId="27925212" w14:textId="77777777">
        <w:trPr>
          <w:cantSplit/>
        </w:trPr>
        <w:tc>
          <w:tcPr>
            <w:tcW w:w="0" w:type="auto"/>
            <w:tcMar>
              <w:top w:w="80" w:type="dxa"/>
              <w:left w:w="120" w:type="dxa"/>
              <w:bottom w:w="80" w:type="dxa"/>
              <w:right w:w="120" w:type="dxa"/>
            </w:tcMar>
            <w:vAlign w:val="center"/>
          </w:tcPr>
          <w:p w14:paraId="1682A67F" w14:textId="77777777" w:rsidR="009812F8" w:rsidRPr="00755AD9" w:rsidRDefault="00000000">
            <w:pPr>
              <w:rPr>
                <w:rFonts w:ascii="Arial" w:hAnsi="Arial" w:eastAsia="Arial" w:cs="Arial"/>
              </w:rPr>
            </w:pPr>
            <w:r w:rsidRPr="00755AD9">
              <w:rPr>
                <w:rFonts w:ascii="Arial" w:hAnsi="Arial" w:eastAsia="Arial" w:cs="Arial"/>
              </w:rPr>
              <w:t>Data Subject rights</w:t>
            </w:r>
          </w:p>
        </w:tc>
        <w:tc>
          <w:tcPr>
            <w:tcW w:w="0" w:type="auto"/>
            <w:tcMar>
              <w:top w:w="80" w:type="dxa"/>
              <w:left w:w="120" w:type="dxa"/>
              <w:bottom w:w="80" w:type="dxa"/>
              <w:right w:w="120" w:type="dxa"/>
            </w:tcMar>
            <w:vAlign w:val="center"/>
          </w:tcPr>
          <w:p w14:paraId="2D3A105C" w14:textId="77777777" w:rsidR="009812F8" w:rsidRPr="00755AD9" w:rsidRDefault="00000000">
            <w:pPr>
              <w:rPr>
                <w:rFonts w:ascii="Arial" w:hAnsi="Arial" w:eastAsia="Arial" w:cs="Arial"/>
              </w:rPr>
            </w:pPr>
            <w:r w:rsidRPr="00755AD9">
              <w:rPr>
                <w:rFonts w:ascii="Arial" w:hAnsi="Arial" w:eastAsia="Arial" w:cs="Arial"/>
              </w:rPr>
              <w:t>The Processor shall assist with rights requests in time for the Controller's applicable statutory deadlines. Subject-access assistance targets five Working Days with a maximum of 10 calendar days, or sooner where necessary, under Section 8.6.1. Erasure and backup handling follow Sections 8.6.3 and 16.</w:t>
            </w:r>
          </w:p>
        </w:tc>
      </w:tr>
    </w:tbl>
    <w:p w14:paraId="33633C4E" w14:textId="77777777" w:rsidR="009812F8" w:rsidRPr="00755AD9" w:rsidRDefault="00000000">
      <w:pPr>
        <w:rPr>
          <w:rFonts w:ascii="Arial" w:hAnsi="Arial" w:eastAsia="Arial" w:cs="Arial"/>
        </w:rPr>
      </w:pPr>
      <w:r w:rsidRPr="00755AD9">
        <w:rPr>
          <w:rFonts w:ascii="Arial" w:hAnsi="Arial" w:eastAsia="Arial" w:cs="Arial"/>
        </w:rPr>
        <w:br w:type="page"/>
      </w:r>
    </w:p>
    <w:p w14:paraId="010D45EB"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lastRenderedPageBreak/>
        <w:t>ANNEX 2: TECHNICAL AND ORGANISATIONAL SECURITY MEASURES</w:t>
      </w:r>
      <w:r>
        <w:rPr>
          <w:rFonts w:ascii="Arial" w:hAnsi="Arial" w:eastAsia="Arial" w:cs="Arial"/>
          <w:color w:val="000000"/>
        </w:rPr>
      </w:r>
    </w:p>
    <w:p w14:paraId="75400A15" w14:textId="77777777" w:rsidR="009812F8" w:rsidRPr="00755AD9" w:rsidRDefault="00000000">
      <w:pPr>
        <w:spacing w:after="200" w:line="360" w:lineRule="auto"/>
        <w:rPr>
          <w:rFonts w:ascii="Arial" w:hAnsi="Arial" w:eastAsia="Arial" w:cs="Arial"/>
        </w:rPr>
      </w:pPr>
      <w:r>
        <w:rPr>
          <w:rFonts w:ascii="Arial" w:hAnsi="Arial" w:eastAsia="Arial" w:cs="Arial"/>
        </w:rPr>
        <w:t xml:space="preserve">The Processor shall implement and maintain the following technical and organisational measures to protect Personal Data processed under this DPA.</w:t>
      </w:r>
    </w:p>
    <w:p w14:paraId="34CFACEF"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A. TECHNICAL MEASURES</w:t>
      </w:r>
    </w:p>
    <w:p w14:paraId="1E2A2205"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A.1 Infrastructure and Hosting</w:t>
      </w:r>
    </w:p>
    <w:p w14:paraId="5167E172"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Primary school-record database, file storage and their backups shall remain in the UK under Section 9.1. Other application delivery, execution, logs, telemetry, AI and support access are limited to the services and locations authorised in Annex 3, with the safeguards in Section 9.2.</w:t>
      </w:r>
      <w:r>
        <w:rPr>
          <w:rStyle w:val="CommentReference"/>
        </w:rPr>
      </w:r>
    </w:p>
    <w:p w14:paraId="1940C522"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A.2 Encryption</w:t>
      </w:r>
    </w:p>
    <w:p w14:paraId="64D76059"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Encryption at Rest: school Personal Data and backups shall be encrypted at rest. The managed Supabase service uses AES-256; provider-specific mechanisms, key management and scope shall be recorded in the control schedule.</w:t>
      </w:r>
    </w:p>
    <w:p w14:paraId="35981C9C"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Encryption in Transit: client-server and provider transmission of school Personal Data shall use TLS 1.2 or higher or an equivalent secure transport appropriate to the interface.</w:t>
      </w:r>
    </w:p>
    <w:p w14:paraId="278E6431"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A.3 Data Ingestion Security</w:t>
      </w:r>
    </w:p>
    <w:p w14:paraId="1CA66546"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Wonde Integration: the school authorises the required MIS datasets. API and event routes shall use appropriate request authentication, validation, handling of malformed data and recording of security-relevant processing events. A signature algorithm is required only where applicable to the interface.</w:t>
      </w:r>
    </w:p>
    <w:p w14:paraId="3687EE1F"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CSV Import: where enabled by the Controller, imports shall validate the supported file format and content and safely reject executable content or malformed data.</w:t>
      </w:r>
    </w:p>
    <w:p w14:paraId="17C6DDE0"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A.4 Access Control via RLS and JWT</w:t>
      </w:r>
    </w:p>
    <w:p w14:paraId="433AA035"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Authorisation: database policies and server-side functions shall enforce authenticated identity, school or trust scope, permissions, applicable relationships and record restrictions. Privileged service processes shall enforce the same authorised purpose and scope appropriate to their task.</w:t>
      </w:r>
    </w:p>
    <w:p w14:paraId="3B20F62F"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Role-Based Access Control: permissions shall reflect the user’s authorised duties; a role label alone shall not confer unrestricted access. In particular:</w:t>
      </w:r>
    </w:p>
    <w:p w14:paraId="7A91363F" w14:textId="77777777" w:rsidR="009812F8" w:rsidRPr="00755AD9" w:rsidRDefault="00000000">
      <w:pPr>
        <w:spacing w:after="200" w:line="360" w:lineRule="auto"/>
        <w:ind w:left="800"/>
        <w:rPr>
          <w:rFonts w:ascii="Arial" w:hAnsi="Arial" w:eastAsia="Arial" w:cs="Arial"/>
        </w:rPr>
      </w:pPr>
      <w:r>
        <w:rPr>
          <w:rFonts w:ascii="Arial" w:hAnsi="Arial" w:eastAsia="Arial" w:cs="Arial"/>
        </w:rPr>
        <w:t>- Family and pupil routes shall verify the relevant identity, relationship, record scope and disclosure restrictions</w:t>
      </w:r>
    </w:p>
    <w:p w14:paraId="2FDB1289" w14:textId="77777777" w:rsidR="009812F8" w:rsidRPr="00755AD9" w:rsidRDefault="00000000">
      <w:pPr>
        <w:spacing w:after="200" w:line="360" w:lineRule="auto"/>
        <w:ind w:left="800"/>
        <w:rPr>
          <w:rFonts w:ascii="Arial" w:hAnsi="Arial" w:eastAsia="Arial" w:cs="Arial"/>
        </w:rPr>
      </w:pPr>
      <w:r>
        <w:rPr>
          <w:rFonts w:ascii="Arial" w:hAnsi="Arial" w:eastAsia="Arial" w:cs="Arial"/>
        </w:rPr>
        <w:t>- School staff shall receive only the permissions required for their duties and applicable school or trust scope</w:t>
      </w:r>
    </w:p>
    <w:p w14:paraId="0262F128" w14:textId="77777777" w:rsidR="009812F8" w:rsidRPr="00755AD9" w:rsidRDefault="00000000">
      <w:pPr>
        <w:spacing w:after="200" w:line="360" w:lineRule="auto"/>
        <w:ind w:left="800"/>
        <w:rPr>
          <w:rFonts w:ascii="Arial" w:hAnsi="Arial" w:eastAsia="Arial" w:cs="Arial"/>
        </w:rPr>
      </w:pPr>
      <w:r>
        <w:rPr>
          <w:rFonts w:ascii="Arial" w:hAnsi="Arial" w:eastAsia="Arial" w:cs="Arial"/>
        </w:rPr>
        <w:t>- SEND, health and pastoral information shall be used only for the Controller’s authorised purposes</w:t>
      </w:r>
    </w:p>
    <w:p w14:paraId="28CA47C6" w14:textId="77777777" w:rsidR="009812F8" w:rsidRPr="00755AD9" w:rsidRDefault="00000000">
      <w:pPr>
        <w:spacing w:after="200" w:line="360" w:lineRule="auto"/>
        <w:ind w:left="800"/>
        <w:rPr>
          <w:rFonts w:ascii="Arial" w:hAnsi="Arial" w:eastAsia="Arial" w:cs="Arial"/>
        </w:rPr>
      </w:pPr>
      <w:r>
        <w:rPr>
          <w:rFonts w:ascii="Arial" w:hAnsi="Arial" w:eastAsia="Arial" w:cs="Arial"/>
        </w:rPr>
        <w:t>- Safeguarding Data shall follow the Controller’s classification and the specific access restrictions in Section 11.4</w:t>
      </w:r>
    </w:p>
    <w:p w14:paraId="73305244" w14:textId="77777777" w:rsidR="009812F8" w:rsidRPr="00755AD9" w:rsidRDefault="00000000">
      <w:pPr>
        <w:spacing w:after="200" w:line="360" w:lineRule="auto"/>
        <w:ind w:left="800"/>
        <w:rPr>
          <w:rFonts w:ascii="Arial" w:hAnsi="Arial" w:eastAsia="Arial" w:cs="Arial"/>
        </w:rPr>
      </w:pPr>
      <w:r>
        <w:rPr>
          <w:rFonts w:ascii="Arial" w:hAnsi="Arial" w:eastAsia="Arial" w:cs="Arial"/>
        </w:rPr>
        <w:t>- Administrative and export permissions shall be limited to authorised tasks and reviewed when responsibilities change</w:t>
      </w:r>
    </w:p>
    <w:p w14:paraId="1FD0FBA8" w14:textId="77777777" w:rsidR="009812F8" w:rsidRPr="00755AD9" w:rsidRDefault="00000000">
      <w:pPr>
        <w:spacing w:after="200" w:line="360" w:lineRule="auto"/>
        <w:ind w:left="800"/>
        <w:rPr>
          <w:rFonts w:ascii="Arial" w:hAnsi="Arial" w:eastAsia="Arial" w:cs="Arial"/>
        </w:rPr>
      </w:pPr>
      <w:r>
        <w:rPr>
          <w:rFonts w:ascii="Arial" w:hAnsi="Arial" w:eastAsia="Arial" w:cs="Arial"/>
        </w:rPr>
        <w:t>Governance reporting shall use the level of detail necessary for the authorised purpose and apply the corresponding access restrictions.</w:t>
      </w:r>
    </w:p>
    <w:p w14:paraId="2F5326BC" w14:textId="77777777" w:rsidR="009812F8" w:rsidRPr="00755AD9" w:rsidRDefault="00000000">
      <w:pPr>
        <w:spacing w:after="200" w:line="360" w:lineRule="auto"/>
        <w:ind w:left="400"/>
        <w:rPr>
          <w:rFonts w:ascii="Arial" w:hAnsi="Arial" w:eastAsia="Arial" w:cs="Arial"/>
        </w:rPr>
      </w:pPr>
      <w:r>
        <w:rPr>
          <w:rFonts w:ascii="Arial" w:hAnsi="Arial" w:eastAsia="Arial" w:cs="Arial"/>
        </w:rPr>
        <w:t xml:space="preserve">MFA: multi-factor authentication shall be mandatory for all staff accounts accessing the Platform and for privileged production access, covering all relevant sign-in and access routes.</w:t>
      </w:r>
    </w:p>
    <w:p w14:paraId="2401D7CF" w14:textId="77777777" w:rsidR="009812F8" w:rsidRPr="00755AD9" w:rsidRDefault="00000000">
      <w:pPr>
        <w:keepNext/>
        <w:spacing w:after="200" w:line="360" w:lineRule="auto"/>
        <w:rPr>
          <w:rFonts w:ascii="Arial" w:hAnsi="Arial" w:eastAsia="Arial" w:cs="Arial"/>
        </w:rPr>
      </w:pPr>
      <w:r>
        <w:rPr>
          <w:rFonts w:ascii="Arial" w:hAnsi="Arial" w:eastAsia="Arial" w:cs="Arial"/>
        </w:rPr>
        <w:t>A.5 Export Controls and Marking</w:t>
      </w:r>
      <w:r>
        <w:rPr>
          <w:rStyle w:val="CommentReference"/>
        </w:rPr>
      </w:r>
    </w:p>
    <w:p w14:paraId="75C0EE0C"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Exports shall be limited to authorised users and the data permitted for their role and task. Export actions shall be recorded with the actor, time and scope. Identifying footers, watermarks or metadata shall be applied to the document formats and export routes specified in the export-control schedule. The schedule shall describe the supported marking and audit coverage. Marking does not prevent copying or replace access controls and secure onward handling.</w:t>
      </w:r>
      <w:r>
        <w:rPr>
          <w:rStyle w:val="CommentReference"/>
        </w:rPr>
      </w:r>
    </w:p>
    <w:p w14:paraId="16661239" w14:textId="77777777" w:rsidR="009812F8" w:rsidRPr="00755AD9" w:rsidRDefault="00000000">
      <w:pPr>
        <w:keepNext/>
        <w:spacing w:after="200" w:line="360" w:lineRule="auto"/>
        <w:rPr>
          <w:rFonts w:ascii="Arial" w:hAnsi="Arial" w:eastAsia="Arial" w:cs="Arial"/>
        </w:rPr>
      </w:pPr>
      <w:r>
        <w:rPr>
          <w:rFonts w:ascii="Arial" w:hAnsi="Arial" w:eastAsia="Arial" w:cs="Arial"/>
        </w:rPr>
        <w:t>A.6 Security Monitoring and Breach Detection</w:t>
      </w:r>
      <w:r>
        <w:rPr>
          <w:rStyle w:val="CommentReference"/>
        </w:rPr>
      </w:r>
    </w:p>
    <w:p w14:paraId="64D5CD5A"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The Processor shall maintain proportionate monitoring for suspicious authentication, privileged access, unauthorised cross-school access attempts and unusual disclosure or export activity. The implemented detection and escalation methods shall be recorded in the security control inventory. Relevant alerts shall be investigated through the incident-response procedure, with necessary evidence protected from unauthorised access or alteration. Specific detection technologies may change provided the agreed level of protection is maintained.</w:t>
      </w:r>
      <w:r>
        <w:rPr>
          <w:rStyle w:val="CommentReference"/>
        </w:rPr>
      </w:r>
    </w:p>
    <w:p w14:paraId="7933DBD2"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A.7 Audit Logging</w:t>
      </w:r>
    </w:p>
    <w:p w14:paraId="5584F73B"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Authentication and Security Logs: login attempts, MFA verification, token issuance and security-relevant events are retained for 90 days. Diagnostic and request logs are retained for 30 days and exclude pupil narratives and AI prompts.</w:t>
      </w:r>
      <w:r>
        <w:rPr>
          <w:rFonts w:ascii="Arial" w:hAnsi="Arial" w:eastAsia="Arial" w:cs="Arial"/>
        </w:rPr>
      </w:r>
    </w:p>
    <w:p w14:paraId="690D7A82"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Pupil-Record Audit History: recorded changes, disclosures, exports and deletions follow the Controller's schedule for the associated record and the DPA exit provisions. This history is separate from service security logs.</w:t>
      </w:r>
    </w:p>
    <w:p w14:paraId="4521B288"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Analytics: only truly anonymous usage metrics are retained for 12 months under this category. The Customer may opt out of aggregated benchmarking by written notice. The Processor shall assess re-identification risk and shall not attempt re-identification; pseudonymised or otherwise re-identifiable information remains Personal Data.</w:t>
      </w:r>
      <w:r>
        <w:rPr>
          <w:rFonts w:ascii="Arial" w:hAnsi="Arial" w:eastAsia="Arial" w:cs="Arial"/>
        </w:rPr>
      </w:r>
    </w:p>
    <w:p w14:paraId="38CAD510" w14:textId="77777777" w:rsidR="009812F8" w:rsidRPr="00755AD9" w:rsidRDefault="00000000">
      <w:pPr>
        <w:spacing w:after="200" w:line="360" w:lineRule="auto"/>
        <w:ind w:left="400"/>
        <w:rPr>
          <w:rFonts w:ascii="Arial" w:hAnsi="Arial" w:eastAsia="Arial" w:cs="Arial"/>
        </w:rPr>
      </w:pPr>
      <w:r>
        <w:rPr>
          <w:rFonts w:ascii="Arial" w:hAnsi="Arial" w:eastAsia="Arial" w:cs="Arial"/>
        </w:rPr>
        <w:t>Log Protection: logs shall be stored securely with access controls and protection against unauthorised alteration or deletion.</w:t>
      </w:r>
      <w:r>
        <w:rPr>
          <w:rStyle w:val="CommentReference"/>
        </w:rPr>
      </w:r>
    </w:p>
    <w:p w14:paraId="585C8F7E"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A.8 Private Storage Buckets</w:t>
      </w:r>
    </w:p>
    <w:p w14:paraId="71F9B5F4"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Sensitive documents, including safeguarding narratives, medical records and restricted media, shall use private storage with appropriate access controls. Security-relevant storage operations shall be logged, with coverage and retention recorded in the control schedule.</w:t>
      </w:r>
    </w:p>
    <w:p w14:paraId="13C64209"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A.9 AI Features and PII Tokenisation</w:t>
      </w:r>
    </w:p>
    <w:p w14:paraId="37E0186E"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AI inputs shall be minimised and direct identifiers removed or replaced where practicable for the authorised workflow. Any retained mappings shall be restricted. Pseudonymisation does not guarantee anonymity, particularly in narratives. Authorised staff must review outputs and handle saved records and exports securely.</w:t>
      </w:r>
    </w:p>
    <w:p w14:paraId="2B16008A"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The Processor shall not permit use of Customer Personal Data for model training. AI processing shall use only the providers, locations and services authorised in Annex 3. Before submitting Customer Personal Data, the Processor shall establish that the selected account, project, model, endpoint and enabled features exclude submitted content and generated outputs from provider retention, including abuse-monitoring copies. Any proposed exception requires a documented assessment and the Controller’s prior written authorisation before the affected processing begins. Inputs shall be minimised and pseudonymised where practicable and remain Personal Data where identifiable. Authorised staff shall meaningfully review and be able to reject or amend outputs; AI shall not determine SEND status, diagnoses, safeguarding action or other significant decisions automatically. Content saved within Student Radar as part of a school record follows the Controller’s record-retention instructions and this DPA.</w:t>
      </w:r>
      <w:r>
        <w:rPr>
          <w:rStyle w:val="CommentReference"/>
        </w:rPr>
      </w:r>
    </w:p>
    <w:p w14:paraId="061F7A0A"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A.10 Backup and Disaster Recovery</w:t>
      </w:r>
    </w:p>
    <w:p w14:paraId="00998530" w14:textId="77777777" w:rsidR="009812F8" w:rsidRPr="00755AD9" w:rsidRDefault="00000000">
      <w:pPr>
        <w:spacing w:after="200" w:line="360" w:lineRule="auto"/>
        <w:ind w:left="400"/>
        <w:rPr>
          <w:rFonts w:ascii="Arial" w:hAnsi="Arial" w:eastAsia="Arial" w:cs="Arial"/>
        </w:rPr>
      </w:pPr>
      <w:r>
        <w:rPr>
          <w:rFonts w:ascii="Arial" w:hAnsi="Arial" w:eastAsia="Arial" w:cs="Arial"/>
        </w:rPr>
        <w:t xml:space="preserve">The Processor shall maintain daily encrypted backups of the primary school-record database and associated files, with access restricted to authorised personnel. Database and object-storage recovery shall each be covered by the recovery plan. Backups of those primary stores shall remain in the United Kingdom. The recovery plan shall identify the configured failure domains, dependencies and method of restoration.</w:t>
      </w:r>
    </w:p>
    <w:p w14:paraId="1C9734B8"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Restore testing: monthly sample restores and a quarterly documented recovery exercise. Test copies are access-restricted, protected as production data and deleted after testing. Results, defects and corrective actions shall be recorded.</w:t>
      </w:r>
    </w:p>
    <w:p w14:paraId="6FCE25BF"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Expiry: encrypted backups use a 30-day rolling cycle. Live data is returned/deleted by day 30 and residual backups expire by day 60 from termination under Section 16.3. Restore procedures reapply deletion instructions before data returns to use.</w:t>
      </w:r>
    </w:p>
    <w:p w14:paraId="528B10DA"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RTO/RPO: recovery-time and maximum-data-loss objectives shall be based on documented recovery tests and actual backup or point-in-time recovery settings. Specific commitments require express agreement under MSA Section 6.7.</w:t>
      </w:r>
      <w:r>
        <w:rPr>
          <w:rFonts w:ascii="Arial" w:hAnsi="Arial" w:eastAsia="Arial" w:cs="Arial"/>
        </w:rPr>
      </w:r>
    </w:p>
    <w:p w14:paraId="3C12520A"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A.11 Development Environment Isolation</w:t>
      </w:r>
    </w:p>
    <w:p w14:paraId="25E2111E"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Development, test and staging environments shall use separate, access-restricted resources and synthetic or truly anonymised data. The controlled recovery-exercise exception and its safeguards in Section 13.9 apply; it does not permit ordinary development or testing with production Personal Data.</w:t>
      </w:r>
    </w:p>
    <w:p w14:paraId="6CB76A50"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B. ORGANISATIONAL MEASURES</w:t>
      </w:r>
    </w:p>
    <w:p w14:paraId="537664AA"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B.1 Personnel Security and Training</w:t>
      </w:r>
    </w:p>
    <w:p w14:paraId="0000B34A"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Screening: appropriate pre-employment or engagement screening shall take account of the role, access level, legal eligibility and risks involved. DBS checks shall depend on the actual duties and legal eligibility of the role.</w:t>
      </w:r>
    </w:p>
    <w:p w14:paraId="35EAD614"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Training: the Processor shall require annual data-protection and information-security training, with additional role-appropriate training for personnel accessing sensitive information.</w:t>
      </w:r>
    </w:p>
    <w:p w14:paraId="0D239FF3"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Confidentiality: authorised personnel shall be bound by contractual or statutory confidentiality obligations, supported by appropriate disciplinary or contractual measures.</w:t>
      </w:r>
    </w:p>
    <w:p w14:paraId="2ABBF702" w14:textId="77777777" w:rsidR="009812F8" w:rsidRPr="00755AD9" w:rsidRDefault="00000000">
      <w:pPr>
        <w:spacing w:after="200" w:line="360" w:lineRule="auto"/>
        <w:ind w:left="400"/>
        <w:rPr>
          <w:rFonts w:ascii="Arial" w:hAnsi="Arial" w:eastAsia="Arial" w:cs="Arial"/>
        </w:rPr>
      </w:pPr>
      <w:r>
        <w:rPr>
          <w:rFonts w:ascii="Arial" w:hAnsi="Arial" w:eastAsia="Arial" w:cs="Arial"/>
        </w:rPr>
        <w:t>Offboarding: access shall be revoked promptly when no longer authorised, with equipment and credentials handled through the leaver process.</w:t>
      </w:r>
    </w:p>
    <w:p w14:paraId="07FFD761"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lastRenderedPageBreak/>
        <w:t>B.2 Access Reviews and Leaver Protocol</w:t>
      </w:r>
    </w:p>
    <w:p w14:paraId="7CF65AEF"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Quarterly Reviews: the Processor shall review active accounts and access at least quarterly, disabling or correcting access that is no longer required.</w:t>
      </w:r>
    </w:p>
    <w:p w14:paraId="120B7398" w14:textId="77777777" w:rsidR="009812F8" w:rsidRPr="00755AD9" w:rsidRDefault="00000000">
      <w:pPr>
        <w:spacing w:after="200" w:line="360" w:lineRule="auto"/>
        <w:ind w:left="400"/>
        <w:rPr>
          <w:rFonts w:ascii="Arial" w:hAnsi="Arial" w:eastAsia="Arial" w:cs="Arial"/>
        </w:rPr>
      </w:pPr>
      <w:r>
        <w:rPr>
          <w:rFonts w:ascii="Arial" w:hAnsi="Arial" w:eastAsia="Arial" w:cs="Arial"/>
        </w:rPr>
        <w:t>Leaver Rapid Revocation: on an authorised staff-leaver notification, access shall be revoked within hours and the school informed of completion.</w:t>
      </w:r>
    </w:p>
    <w:p w14:paraId="5C5E4FEE"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B.3 Change Management and Testing</w:t>
      </w:r>
    </w:p>
    <w:p w14:paraId="292D42C4" w14:textId="77777777" w:rsidR="009812F8" w:rsidRPr="00755AD9" w:rsidRDefault="00000000">
      <w:pPr>
        <w:spacing w:after="200" w:line="360" w:lineRule="auto"/>
        <w:ind w:left="400"/>
        <w:rPr>
          <w:rFonts w:ascii="Arial" w:hAnsi="Arial" w:eastAsia="Arial" w:cs="Arial"/>
        </w:rPr>
      </w:pPr>
      <w:r>
        <w:rPr>
          <w:rFonts w:ascii="Arial" w:hAnsi="Arial" w:eastAsia="Arial" w:cs="Arial"/>
        </w:rPr>
        <w:t>Procedures: changes shall be documented and reviewed according to their effect on the service and security.</w:t>
      </w:r>
    </w:p>
    <w:p w14:paraId="486722DC" w14:textId="77777777" w:rsidR="009812F8" w:rsidRPr="00755AD9" w:rsidRDefault="00000000">
      <w:pPr>
        <w:spacing w:after="200" w:line="360" w:lineRule="auto"/>
        <w:ind w:left="400"/>
        <w:rPr>
          <w:rFonts w:ascii="Arial" w:hAnsi="Arial" w:eastAsia="Arial" w:cs="Arial"/>
        </w:rPr>
      </w:pPr>
      <w:r>
        <w:rPr>
          <w:rFonts w:ascii="Arial" w:hAnsi="Arial" w:eastAsia="Arial" w:cs="Arial"/>
        </w:rPr>
        <w:t>Testing: changes shall receive proportionate checks before production release; test-data restrictions in Section 13.9 apply.</w:t>
      </w:r>
    </w:p>
    <w:p w14:paraId="37B11A9A" w14:textId="77777777" w:rsidR="009812F8" w:rsidRPr="00755AD9" w:rsidRDefault="00000000">
      <w:pPr>
        <w:spacing w:after="200" w:line="360" w:lineRule="auto"/>
        <w:ind w:left="400"/>
        <w:rPr>
          <w:rFonts w:ascii="Arial" w:hAnsi="Arial" w:eastAsia="Arial" w:cs="Arial"/>
        </w:rPr>
      </w:pPr>
      <w:r>
        <w:rPr>
          <w:rFonts w:ascii="Arial" w:hAnsi="Arial" w:eastAsia="Arial" w:cs="Arial"/>
        </w:rPr>
        <w:t>Approval: changes affecting data access, encryption or sensitive-data flows shall receive an appropriate security review.</w:t>
      </w:r>
    </w:p>
    <w:p w14:paraId="20566721"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B.4 Incident Management and Response</w:t>
      </w:r>
    </w:p>
    <w:p w14:paraId="2DBF2705" w14:textId="77777777" w:rsidR="009812F8" w:rsidRPr="00755AD9" w:rsidRDefault="00000000">
      <w:pPr>
        <w:spacing w:after="200" w:line="360" w:lineRule="auto"/>
        <w:ind w:left="400"/>
        <w:rPr>
          <w:rFonts w:ascii="Arial" w:hAnsi="Arial" w:eastAsia="Arial" w:cs="Arial"/>
        </w:rPr>
      </w:pPr>
      <w:r>
        <w:rPr>
          <w:rFonts w:ascii="Arial" w:hAnsi="Arial" w:eastAsia="Arial" w:cs="Arial"/>
        </w:rPr>
        <w:t>Procedures: the Processor shall maintain an incident-response plan covering detection, assessment, containment, recovery and communication.</w:t>
      </w:r>
    </w:p>
    <w:p w14:paraId="1948AFFA"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Roles and cover: the CISO leads incident response, with the DPO and MD deputising. Named incident-response roles provide delegated cover; the CISO, DPO and MD receive alerts around the clock.</w:t>
      </w:r>
    </w:p>
    <w:p w14:paraId="1493D666"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Reporting and detection: Snyk alerts and other relevant monitoring or reports feed the incident process. Schools should report suspected incidents to dpo@studentradar.com or security@studentradar.com. The control inventory shall describe the scope of each detection method.</w:t>
      </w:r>
    </w:p>
    <w:p w14:paraId="0694D2F6"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Response: incidents are triaged and contained according to severity. Operational response targets do not delay Personal Data breach notification: without undue delay and within 24 hours of awareness under Section 14, with an initial report and subsequent updates.</w:t>
      </w:r>
    </w:p>
    <w:p w14:paraId="166DDAEC"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Post-Incident: Root cause analysis, credential rotation, lessons learned recorded.</w:t>
      </w:r>
    </w:p>
    <w:p w14:paraId="0F744204"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B.5 Vulnerability Management</w:t>
      </w:r>
    </w:p>
    <w:p w14:paraId="7A15425B"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The Processor shall arrange an independent penetration test of the relevant service scope at least annually and automated infrastructure vulnerability scanning at least monthly. Application and dependency checks shall form part of the change process. Before releasing a material change to authentication, authorisation, tenant isolation, an externally accessible interface or a sensitive-data flow, the Processor shall document the security risk assessment and appropriate testing. Additional independent penetration testing shall be commissioned where the assessment identifies material risk not adequately covered by existing assurance. Scope, findings, remediation and retesting shall be recorded.</w:t>
      </w:r>
      <w:r>
        <w:rPr>
          <w:rStyle w:val="CommentReference"/>
        </w:rPr>
      </w:r>
    </w:p>
    <w:p w14:paraId="1C9F9206"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The Processor shall assess critical vulnerabilities affecting the Services without undue delay and, within 48 hours of awareness, apply a patch or implement effective mitigation of the identified exposure. Where a patch is unavailable or cannot safely be deployed immediately, the Processor shall document the mitigation, responsible owner and plan for validating a permanent fix. Mitigation may include restricting, isolating or suspending the affected component. Supplier-managed issues shall be escalated promptly and assessed for their effect on the Services. An inability to meet an applicable commitment shall be escalated to the Controller with the impact and corrective plan; an internal risk acceptance shall not vary this DPA.</w:t>
      </w:r>
      <w:r>
        <w:rPr>
          <w:rStyle w:val="CommentReference"/>
        </w:rPr>
      </w:r>
    </w:p>
    <w:p w14:paraId="30B1B87D"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Remediation: Documented remediation plans for all identified risks with prioritisation based on CVSS score.</w:t>
      </w:r>
    </w:p>
    <w:p w14:paraId="2CFF51C1"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B.6 Sub-Processor Management</w:t>
      </w:r>
    </w:p>
    <w:p w14:paraId="59F01162" w14:textId="77777777" w:rsidR="009812F8" w:rsidRPr="00755AD9" w:rsidRDefault="00000000">
      <w:pPr>
        <w:spacing w:after="200" w:line="360" w:lineRule="auto"/>
        <w:ind w:left="400"/>
        <w:rPr>
          <w:rFonts w:ascii="Arial" w:hAnsi="Arial" w:eastAsia="Arial" w:cs="Arial"/>
        </w:rPr>
      </w:pPr>
      <w:r>
        <w:rPr>
          <w:rFonts w:ascii="Arial" w:hAnsi="Arial" w:eastAsia="Arial" w:cs="Arial"/>
        </w:rPr>
        <w:t>Due diligence: sub-processors shall be assessed for the contracted service, information, locations, security and data-protection arrangements.</w:t>
      </w:r>
    </w:p>
    <w:p w14:paraId="69D7C640" w14:textId="77777777" w:rsidR="009812F8" w:rsidRPr="00755AD9" w:rsidRDefault="00000000">
      <w:pPr>
        <w:spacing w:after="200" w:line="360" w:lineRule="auto"/>
        <w:ind w:left="400"/>
        <w:rPr>
          <w:rFonts w:ascii="Arial" w:hAnsi="Arial" w:eastAsia="Arial" w:cs="Arial"/>
        </w:rPr>
      </w:pPr>
      <w:r>
        <w:rPr>
          <w:rFonts w:ascii="Arial" w:hAnsi="Arial" w:eastAsia="Arial" w:cs="Arial"/>
        </w:rPr>
        <w:t>Contracts: the Processor shall put equivalent data-protection obligations in place and retain the relevant agreement and transfer-safeguard records.</w:t>
      </w:r>
    </w:p>
    <w:p w14:paraId="15DD6370" w14:textId="77777777" w:rsidR="009812F8" w:rsidRPr="00755AD9" w:rsidRDefault="00000000">
      <w:pPr>
        <w:spacing w:after="200" w:line="360" w:lineRule="auto"/>
        <w:ind w:left="400"/>
        <w:rPr>
          <w:rFonts w:ascii="Arial" w:hAnsi="Arial" w:eastAsia="Arial" w:cs="Arial"/>
        </w:rPr>
      </w:pPr>
      <w:r>
        <w:rPr>
          <w:rFonts w:ascii="Arial" w:hAnsi="Arial" w:eastAsia="Arial" w:cs="Arial"/>
        </w:rPr>
        <w:t>Review: provider changes and security notices shall be assessed, with the relevant evidence and actions recorded.</w:t>
      </w:r>
    </w:p>
    <w:p w14:paraId="693C7F86" w14:textId="77777777" w:rsidR="009812F8" w:rsidRPr="00755AD9" w:rsidRDefault="00000000">
      <w:pPr>
        <w:keepNext/>
        <w:spacing w:after="200" w:line="360" w:lineRule="auto"/>
        <w:rPr>
          <w:rFonts w:ascii="Arial" w:hAnsi="Arial" w:eastAsia="Arial" w:cs="Arial"/>
        </w:rPr>
        <w:pageBreakBefore w:val="1"/>
      </w:pPr>
      <w:r w:rsidRPr="00755AD9">
        <w:rPr>
          <w:rFonts w:ascii="Arial" w:hAnsi="Arial" w:eastAsia="Arial" w:cs="Arial"/>
        </w:rPr>
        <w:t>B.7 Certifications and Audits</w:t>
      </w:r>
    </w:p>
    <w:p w14:paraId="50F52E97" w14:textId="77777777" w:rsidR="009812F8" w:rsidRPr="00755AD9" w:rsidRDefault="00000000">
      <w:pPr>
        <w:spacing w:after="200" w:line="360" w:lineRule="auto"/>
        <w:ind w:left="400"/>
        <w:rPr>
          <w:rFonts w:ascii="Arial" w:hAnsi="Arial" w:eastAsia="Arial" w:cs="Arial"/>
        </w:rPr>
      </w:pPr>
      <w:r>
        <w:rPr>
          <w:rFonts w:ascii="Arial" w:hAnsi="Arial" w:eastAsia="Arial" w:cs="Arial"/>
        </w:rPr>
        <w:t xml:space="preserve">Student Radar: the Processor shall maintain the certification or equivalent standard required by the MSA and provide current certification information, including its scope.</w:t>
      </w:r>
    </w:p>
    <w:p w14:paraId="69093ACF" w14:textId="77777777" w:rsidR="009812F8" w:rsidRPr="00755AD9" w:rsidRDefault="00000000">
      <w:pPr>
        <w:spacing w:after="200" w:line="360" w:lineRule="auto"/>
        <w:ind w:left="400"/>
        <w:rPr>
          <w:rFonts w:ascii="Arial" w:hAnsi="Arial" w:eastAsia="Arial" w:cs="Arial"/>
        </w:rPr>
      </w:pPr>
      <w:r>
        <w:rPr>
          <w:rFonts w:ascii="Arial" w:hAnsi="Arial" w:eastAsia="Arial" w:cs="Arial"/>
        </w:rPr>
        <w:t xml:space="preserve">Providers: current certifications and other assurance information shall be assessed for the relevant contracted service.</w:t>
      </w:r>
    </w:p>
    <w:p w14:paraId="0CEF09E0" w14:textId="77777777" w:rsidR="009812F8" w:rsidRPr="00755AD9" w:rsidRDefault="00000000">
      <w:pPr>
        <w:spacing w:after="200" w:line="360" w:lineRule="auto"/>
        <w:ind w:left="400"/>
        <w:rPr>
          <w:rFonts w:ascii="Arial" w:hAnsi="Arial" w:eastAsia="Arial" w:cs="Arial"/>
        </w:rPr>
      </w:pPr>
      <w:r>
        <w:rPr>
          <w:rFonts w:ascii="Arial" w:hAnsi="Arial" w:eastAsia="Arial" w:cs="Arial"/>
        </w:rPr>
        <w:t>Internal Assurance: the Processor shall review its data-protection and security practices at least annually and track corrective actions.</w:t>
      </w:r>
    </w:p>
    <w:p w14:paraId="495A8A73" w14:textId="77777777" w:rsidR="009812F8" w:rsidRPr="00755AD9" w:rsidRDefault="00000000">
      <w:pPr>
        <w:spacing w:after="200" w:line="360" w:lineRule="auto"/>
        <w:ind w:left="400"/>
        <w:rPr>
          <w:rFonts w:ascii="Arial" w:hAnsi="Arial" w:eastAsia="Arial" w:cs="Arial"/>
        </w:rPr>
      </w:pPr>
      <w:r>
        <w:rPr>
          <w:rFonts w:ascii="Arial" w:hAnsi="Arial" w:eastAsia="Arial" w:cs="Arial"/>
        </w:rPr>
        <w:t>External Assurance: the independent testing requirements in B.5 and audit rights in Section 15 apply.</w:t>
      </w:r>
    </w:p>
    <w:p w14:paraId="317E40D5"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B.8 Data Protection by Design and Default</w:t>
      </w:r>
    </w:p>
    <w:p w14:paraId="538A0A2A"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Access by Default: the Processor shall minimise unnecessary exposure of individual information and apply authorisation at the server or database boundary.</w:t>
      </w:r>
    </w:p>
    <w:p w14:paraId="71B4BE7A"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Data Minimisation and Retention: the Processor shall limit collection to the authorised purpose, configure the applicable category schedules and verify deletion outcomes.</w:t>
      </w:r>
    </w:p>
    <w:p w14:paraId="3DFC4AA0" w14:textId="77777777" w:rsidR="009812F8" w:rsidRPr="00755AD9" w:rsidRDefault="00000000">
      <w:pPr>
        <w:rPr>
          <w:rFonts w:ascii="Arial" w:hAnsi="Arial" w:eastAsia="Arial" w:cs="Arial"/>
        </w:rPr>
      </w:pPr>
      <w:r w:rsidRPr="00755AD9">
        <w:rPr>
          <w:rFonts w:ascii="Arial" w:hAnsi="Arial" w:eastAsia="Arial" w:cs="Arial"/>
        </w:rPr>
        <w:br w:type="page"/>
      </w:r>
    </w:p>
    <w:p w14:paraId="12C7C328" w14:textId="77777777" w:rsidR="009812F8" w:rsidRPr="00755AD9" w:rsidRDefault="00000000">
      <w:pPr>
        <w:pStyle w:val="Heading1"/>
        <w:spacing w:after="200" w:line="360" w:lineRule="auto"/>
        <w:rPr>
          <w:rFonts w:ascii="Arial" w:hAnsi="Arial" w:eastAsia="Arial" w:cs="Arial"/>
        </w:rPr>
      </w:pPr>
      <w:r w:rsidRPr="00755AD9">
        <w:rPr>
          <w:rFonts w:ascii="Arial" w:hAnsi="Arial" w:eastAsia="Arial" w:cs="Arial"/>
          <w:color w:val="000000"/>
        </w:rPr>
        <w:lastRenderedPageBreak/>
        <w:t>ANNEX 3: APPROVED SUB-PROCESSORS</w:t>
      </w:r>
      <w:r>
        <w:rPr>
          <w:rFonts w:ascii="Arial" w:hAnsi="Arial" w:eastAsia="Arial" w:cs="Arial"/>
          <w:color w:val="000000"/>
        </w:rPr>
      </w:r>
    </w:p>
    <w:p w14:paraId="14967FA5" w14:textId="3161CA2F" w:rsidR="009812F8" w:rsidRPr="00755AD9" w:rsidRDefault="00000000">
      <w:pPr>
        <w:spacing w:after="200" w:line="360" w:lineRule="auto"/>
        <w:rPr>
          <w:rFonts w:ascii="Arial" w:hAnsi="Arial" w:eastAsia="Arial" w:cs="Arial"/>
        </w:rPr>
      </w:pPr>
      <w:r>
        <w:rPr>
          <w:rFonts w:ascii="Arial" w:hAnsi="Arial" w:eastAsia="Arial" w:cs="Arial"/>
        </w:rPr>
        <w:t xml:space="preserve">This Annex identifies the providers used for the authorised service purposes, the information involved and their processing arrangements. Primary school-record database, file storage and primary backups remain in the United Kingdom. Other processing can take place internationally as described below, subject to Section 9 and the Controller’s instructions. Where a provider offers several entities or hosting options, the applicable arrangement follows the contracted service. This Annex does not override a stricter agreed restriction or authorise an undisclosed material location change.</w:t>
      </w:r>
    </w:p>
    <w:tbl>
      <w:tblPr>
        <w:tblW w:w="5000" w:type="pct"/>
        <w:tblBorders>
          <w:top w:val="single" w:sz="4" w:space="0" w:color="D4D4D4"/>
          <w:left w:val="single" w:sz="4" w:space="0" w:color="D4D4D4"/>
          <w:bottom w:val="single" w:sz="4" w:space="0" w:color="D4D4D4"/>
          <w:right w:val="single" w:sz="4" w:space="0" w:color="D4D4D4"/>
          <w:insideH w:val="single" w:sz="4" w:space="0" w:color="D4D4D4"/>
          <w:insideV w:val="single" w:sz="4" w:space="0" w:color="D4D4D4"/>
        </w:tblBorders>
        <w:tblLayout w:type="fixed"/>
        <w:tblCellMar>
          <w:left w:w="10" w:type="dxa"/>
          <w:right w:w="10" w:type="dxa"/>
        </w:tblCellMar>
        <w:tblLook w:val="04A0" w:firstRow="1" w:lastRow="0" w:firstColumn="1" w:lastColumn="0" w:noHBand="0" w:noVBand="1"/>
      </w:tblPr>
      <w:tblGrid>
        <w:gridCol w:w="1438"/>
        <w:gridCol w:w="1747"/>
        <w:gridCol w:w="1752"/>
        <w:gridCol w:w="1562"/>
        <w:gridCol w:w="1683"/>
        <w:gridCol w:w="1220"/>
      </w:tblGrid>
      <w:tr w:rsidR="009812F8" w:rsidRPr="00755AD9" w14:paraId="2AE9992F" w14:textId="77777777">
        <w:trPr>
          <w:cantSplit/>
          <w:tblHeader/>
        </w:trPr>
        <w:tc>
          <w:tcPr>
            <w:tcW w:w="1438" w:type="dxa"/>
            <w:shd w:val="clear" w:color="auto" w:fill="3A6C4D"/>
            <w:tcMar>
              <w:top w:w="80" w:type="dxa"/>
              <w:left w:w="120" w:type="dxa"/>
              <w:bottom w:w="80" w:type="dxa"/>
              <w:right w:w="120" w:type="dxa"/>
            </w:tcMar>
            <w:vAlign w:val="center"/>
          </w:tcPr>
          <w:p w14:paraId="6CAB9390" w14:textId="77777777" w:rsidR="009812F8" w:rsidRPr="00755AD9" w:rsidRDefault="00000000">
            <w:pPr>
              <w:rPr>
                <w:rFonts w:ascii="Arial" w:hAnsi="Arial" w:eastAsia="Arial" w:cs="Arial"/>
              </w:rPr>
            </w:pPr>
            <w:r>
              <w:rPr>
                <w:rFonts w:ascii="Arial" w:hAnsi="Arial" w:eastAsia="Arial" w:cs="Arial"/>
                <w:b/>
                <w:color w:val="FFFFFF"/>
              </w:rPr>
              <w:t>Provider and entity</w:t>
            </w:r>
          </w:p>
        </w:tc>
        <w:tc>
          <w:tcPr>
            <w:tcW w:w="1747" w:type="dxa"/>
            <w:shd w:val="clear" w:color="auto" w:fill="3A6C4D"/>
            <w:tcMar>
              <w:top w:w="80" w:type="dxa"/>
              <w:left w:w="120" w:type="dxa"/>
              <w:bottom w:w="80" w:type="dxa"/>
              <w:right w:w="120" w:type="dxa"/>
            </w:tcMar>
            <w:vAlign w:val="center"/>
          </w:tcPr>
          <w:p w14:paraId="0D48E51D" w14:textId="77777777" w:rsidR="009812F8" w:rsidRPr="00755AD9" w:rsidRDefault="00000000">
            <w:pPr>
              <w:rPr>
                <w:rFonts w:ascii="Arial" w:hAnsi="Arial" w:eastAsia="Arial" w:cs="Arial"/>
              </w:rPr>
            </w:pPr>
            <w:r>
              <w:rPr>
                <w:rFonts w:ascii="Arial" w:hAnsi="Arial" w:eastAsia="Arial" w:cs="Arial"/>
                <w:b/>
                <w:color w:val="FFFFFF"/>
              </w:rPr>
              <w:t>Service</w:t>
            </w:r>
          </w:p>
        </w:tc>
        <w:tc>
          <w:tcPr>
            <w:tcW w:w="1752" w:type="dxa"/>
            <w:shd w:val="clear" w:color="auto" w:fill="3A6C4D"/>
            <w:tcMar>
              <w:top w:w="80" w:type="dxa"/>
              <w:left w:w="120" w:type="dxa"/>
              <w:bottom w:w="80" w:type="dxa"/>
              <w:right w:w="120" w:type="dxa"/>
            </w:tcMar>
            <w:vAlign w:val="center"/>
          </w:tcPr>
          <w:p w14:paraId="408A4F4B" w14:textId="77777777" w:rsidR="009812F8" w:rsidRPr="00755AD9" w:rsidRDefault="00000000">
            <w:pPr>
              <w:rPr>
                <w:rFonts w:ascii="Arial" w:hAnsi="Arial" w:eastAsia="Arial" w:cs="Arial"/>
              </w:rPr>
            </w:pPr>
            <w:r>
              <w:rPr>
                <w:rFonts w:ascii="Arial" w:hAnsi="Arial" w:eastAsia="Arial" w:cs="Arial"/>
                <w:b/>
                <w:color w:val="FFFFFF"/>
              </w:rPr>
              <w:t>Information</w:t>
            </w:r>
          </w:p>
        </w:tc>
        <w:tc>
          <w:tcPr>
            <w:tcW w:w="1562" w:type="dxa"/>
            <w:shd w:val="clear" w:color="auto" w:fill="3A6C4D"/>
            <w:tcMar>
              <w:top w:w="80" w:type="dxa"/>
              <w:left w:w="120" w:type="dxa"/>
              <w:bottom w:w="80" w:type="dxa"/>
              <w:right w:w="120" w:type="dxa"/>
            </w:tcMar>
            <w:vAlign w:val="center"/>
          </w:tcPr>
          <w:p w14:paraId="1510CE36" w14:textId="77777777" w:rsidR="009812F8" w:rsidRPr="00755AD9" w:rsidRDefault="00000000">
            <w:pPr>
              <w:rPr>
                <w:rFonts w:ascii="Arial" w:hAnsi="Arial" w:eastAsia="Arial" w:cs="Arial"/>
              </w:rPr>
            </w:pPr>
            <w:r>
              <w:rPr>
                <w:rFonts w:ascii="Arial" w:hAnsi="Arial" w:eastAsia="Arial" w:cs="Arial"/>
                <w:b/>
                <w:color w:val="FFFFFF"/>
              </w:rPr>
              <w:t>Location scope</w:t>
            </w:r>
          </w:p>
        </w:tc>
        <w:tc>
          <w:tcPr>
            <w:tcW w:w="1683" w:type="dxa"/>
            <w:shd w:val="clear" w:color="auto" w:fill="3A6C4D"/>
            <w:tcMar>
              <w:top w:w="80" w:type="dxa"/>
              <w:left w:w="120" w:type="dxa"/>
              <w:bottom w:w="80" w:type="dxa"/>
              <w:right w:w="120" w:type="dxa"/>
            </w:tcMar>
            <w:vAlign w:val="center"/>
          </w:tcPr>
          <w:p w14:paraId="40C3988D" w14:textId="77777777" w:rsidR="009812F8" w:rsidRPr="00755AD9" w:rsidRDefault="00000000">
            <w:pPr>
              <w:rPr>
                <w:rFonts w:ascii="Arial" w:hAnsi="Arial" w:eastAsia="Arial" w:cs="Arial"/>
              </w:rPr>
            </w:pPr>
            <w:r>
              <w:rPr>
                <w:rFonts w:ascii="Arial" w:hAnsi="Arial" w:eastAsia="Arial" w:cs="Arial"/>
                <w:b/>
                <w:color w:val="FFFFFF"/>
              </w:rPr>
              <w:t>Safeguards</w:t>
            </w:r>
          </w:p>
        </w:tc>
        <w:tc>
          <w:tcPr>
            <w:tcW w:w="1220" w:type="dxa"/>
            <w:shd w:val="clear" w:color="auto" w:fill="3A6C4D"/>
            <w:tcMar>
              <w:top w:w="80" w:type="dxa"/>
              <w:left w:w="120" w:type="dxa"/>
              <w:bottom w:w="80" w:type="dxa"/>
              <w:right w:w="120" w:type="dxa"/>
            </w:tcMar>
            <w:vAlign w:val="center"/>
          </w:tcPr>
          <w:p w14:paraId="2AC03623" w14:textId="77777777" w:rsidR="009812F8" w:rsidRPr="00755AD9" w:rsidRDefault="00000000">
            <w:pPr>
              <w:rPr>
                <w:rFonts w:ascii="Arial" w:hAnsi="Arial" w:eastAsia="Arial" w:cs="Arial"/>
              </w:rPr>
            </w:pPr>
            <w:r>
              <w:rPr>
                <w:rFonts w:ascii="Arial" w:hAnsi="Arial" w:eastAsia="Arial" w:cs="Arial"/>
                <w:b/>
                <w:color w:val="FFFFFF"/>
              </w:rPr>
              <w:t>Use</w:t>
            </w:r>
          </w:p>
        </w:tc>
      </w:tr>
      <w:tr w:rsidR="009812F8" w:rsidRPr="00755AD9" w14:paraId="37A6A716" w14:textId="77777777">
        <w:trPr>
          <w:cantSplit/>
        </w:trPr>
        <w:tc>
          <w:tcPr>
            <w:tcW w:w="1438" w:type="dxa"/>
            <w:tcMar>
              <w:top w:w="80" w:type="dxa"/>
              <w:left w:w="120" w:type="dxa"/>
              <w:bottom w:w="80" w:type="dxa"/>
              <w:right w:w="120" w:type="dxa"/>
            </w:tcMar>
            <w:vAlign w:val="center"/>
          </w:tcPr>
          <w:p w14:paraId="5C4819A3" w14:textId="77777777" w:rsidR="009812F8" w:rsidRPr="00755AD9" w:rsidRDefault="00000000">
            <w:pPr>
              <w:rPr>
                <w:rFonts w:ascii="Arial" w:hAnsi="Arial" w:eastAsia="Arial" w:cs="Arial"/>
              </w:rPr>
            </w:pPr>
            <w:r>
              <w:rPr>
                <w:rFonts w:ascii="Arial" w:hAnsi="Arial" w:eastAsia="Arial" w:cs="Arial"/>
              </w:rPr>
              <w:t xml:space="preserve">Supabase</w:t>
              <w:br/>
              <w:t xml:space="preserve">Supabase Pte. Ltd.</w:t>
            </w:r>
          </w:p>
        </w:tc>
        <w:tc>
          <w:tcPr>
            <w:tcW w:w="1747" w:type="dxa"/>
            <w:tcMar>
              <w:top w:w="80" w:type="dxa"/>
              <w:left w:w="120" w:type="dxa"/>
              <w:bottom w:w="80" w:type="dxa"/>
              <w:right w:w="120" w:type="dxa"/>
            </w:tcMar>
            <w:vAlign w:val="center"/>
          </w:tcPr>
          <w:p w14:paraId="550C6592" w14:textId="77777777" w:rsidR="009812F8" w:rsidRPr="00755AD9" w:rsidRDefault="00000000">
            <w:pPr>
              <w:rPr>
                <w:rFonts w:ascii="Arial" w:hAnsi="Arial" w:eastAsia="Arial" w:cs="Arial"/>
              </w:rPr>
            </w:pPr>
            <w:r>
              <w:rPr>
                <w:rFonts w:ascii="Arial" w:hAnsi="Arial" w:eastAsia="Arial" w:cs="Arial"/>
                <w:sz w:val="18"/>
              </w:rPr>
              <w:t>Database, authentication, file storage and Edge Functions</w:t>
            </w:r>
          </w:p>
        </w:tc>
        <w:tc>
          <w:tcPr>
            <w:tcW w:w="1752" w:type="dxa"/>
            <w:tcMar>
              <w:top w:w="80" w:type="dxa"/>
              <w:left w:w="120" w:type="dxa"/>
              <w:bottom w:w="80" w:type="dxa"/>
              <w:right w:w="120" w:type="dxa"/>
            </w:tcMar>
            <w:vAlign w:val="center"/>
          </w:tcPr>
          <w:p w14:paraId="57A16655" w14:textId="77777777" w:rsidR="009812F8" w:rsidRPr="00755AD9" w:rsidRDefault="00000000">
            <w:pPr>
              <w:rPr>
                <w:rFonts w:ascii="Arial" w:hAnsi="Arial" w:eastAsia="Arial" w:cs="Arial"/>
              </w:rPr>
            </w:pPr>
            <w:r>
              <w:rPr>
                <w:rFonts w:ascii="Arial" w:hAnsi="Arial" w:eastAsia="Arial" w:cs="Arial"/>
                <w:sz w:val="18"/>
              </w:rPr>
              <w:t>School records, files, account information and requests</w:t>
            </w:r>
          </w:p>
        </w:tc>
        <w:tc>
          <w:tcPr>
            <w:tcW w:w="1562" w:type="dxa"/>
            <w:tcMar>
              <w:top w:w="80" w:type="dxa"/>
              <w:left w:w="120" w:type="dxa"/>
              <w:bottom w:w="80" w:type="dxa"/>
              <w:right w:w="120" w:type="dxa"/>
            </w:tcMar>
            <w:vAlign w:val="center"/>
          </w:tcPr>
          <w:p w14:paraId="65DFB1FA" w14:textId="77777777" w:rsidR="009812F8" w:rsidRPr="00755AD9" w:rsidRDefault="00000000">
            <w:pPr>
              <w:rPr>
                <w:rFonts w:ascii="Arial" w:hAnsi="Arial" w:eastAsia="Arial" w:cs="Arial"/>
              </w:rPr>
            </w:pPr>
            <w:r>
              <w:rPr>
                <w:rFonts w:ascii="Arial" w:hAnsi="Arial" w:eastAsia="Arial" w:cs="Arial"/>
              </w:rPr>
              <w:t xml:space="preserve">United Kingdom (London): primary school-record database, file storage and primary backups. Edge execution, service logs and support are subject to Supabase’s service locations and the international-transfer restrictions in DPA Section 9.</w:t>
            </w:r>
          </w:p>
        </w:tc>
        <w:tc>
          <w:tcPr>
            <w:tcW w:w="1683" w:type="dxa"/>
            <w:tcMar>
              <w:top w:w="80" w:type="dxa"/>
              <w:left w:w="120" w:type="dxa"/>
              <w:bottom w:w="80" w:type="dxa"/>
              <w:right w:w="120" w:type="dxa"/>
            </w:tcMar>
            <w:vAlign w:val="center"/>
          </w:tcPr>
          <w:p w14:paraId="51BBC1A0" w14:textId="77777777" w:rsidR="009812F8" w:rsidRPr="00755AD9" w:rsidRDefault="00000000">
            <w:pPr>
              <w:rPr>
                <w:rFonts w:ascii="Arial" w:hAnsi="Arial" w:eastAsia="Arial" w:cs="Arial"/>
              </w:rPr>
            </w:pPr>
            <w:r>
              <w:rPr>
                <w:rFonts w:ascii="Arial" w:hAnsi="Arial" w:eastAsia="Arial" w:cs="Arial"/>
                <w:sz w:val="18"/>
              </w:rPr>
              <w:t>Provider DPA and SCCs with UK Addendum for relevant restricted transfers; UK primary-store requirement applies.</w:t>
            </w:r>
          </w:p>
        </w:tc>
        <w:tc>
          <w:tcPr>
            <w:tcW w:w="1220" w:type="dxa"/>
            <w:tcMar>
              <w:top w:w="80" w:type="dxa"/>
              <w:left w:w="120" w:type="dxa"/>
              <w:bottom w:w="80" w:type="dxa"/>
              <w:right w:w="120" w:type="dxa"/>
            </w:tcMar>
            <w:vAlign w:val="center"/>
          </w:tcPr>
          <w:p w14:paraId="2AFFEFFE" w14:textId="77777777" w:rsidR="009812F8" w:rsidRPr="00755AD9" w:rsidRDefault="00000000">
            <w:pPr>
              <w:rPr>
                <w:rFonts w:ascii="Arial" w:hAnsi="Arial" w:eastAsia="Arial" w:cs="Arial"/>
              </w:rPr>
            </w:pPr>
            <w:r>
              <w:rPr>
                <w:rFonts w:ascii="Arial" w:hAnsi="Arial" w:eastAsia="Arial" w:cs="Arial"/>
                <w:sz w:val="18"/>
              </w:rPr>
              <w:t>Core</w:t>
            </w:r>
          </w:p>
        </w:tc>
      </w:tr>
      <w:tr w:rsidR="009812F8" w:rsidRPr="00755AD9" w14:paraId="37A6A716" w14:textId="77777777">
        <w:trPr>
          <w:cantSplit/>
        </w:trPr>
        <w:tc>
          <w:tcPr>
            <w:tcW w:w="1438" w:type="dxa"/>
            <w:tcMar>
              <w:top w:w="80" w:type="dxa"/>
              <w:left w:w="120" w:type="dxa"/>
              <w:bottom w:w="80" w:type="dxa"/>
              <w:right w:w="120" w:type="dxa"/>
            </w:tcMar>
            <w:vAlign w:val="center"/>
          </w:tcPr>
          <w:p w14:paraId="5C4819A3" w14:textId="77777777" w:rsidR="009812F8" w:rsidRPr="00755AD9" w:rsidRDefault="00000000">
            <w:pPr>
              <w:rPr>
                <w:rFonts w:ascii="Arial" w:hAnsi="Arial" w:eastAsia="Arial" w:cs="Arial"/>
              </w:rPr>
            </w:pPr>
            <w:r>
              <w:rPr>
                <w:rFonts w:ascii="Arial" w:hAnsi="Arial" w:eastAsia="Arial" w:cs="Arial"/>
              </w:rPr>
              <w:t xml:space="preserve">Vercel</w:t>
              <w:br/>
              <w:t xml:space="preserve">Vercel Inc.</w:t>
            </w:r>
          </w:p>
        </w:tc>
        <w:tc>
          <w:tcPr>
            <w:tcW w:w="1747" w:type="dxa"/>
            <w:tcMar>
              <w:top w:w="80" w:type="dxa"/>
              <w:left w:w="120" w:type="dxa"/>
              <w:bottom w:w="80" w:type="dxa"/>
              <w:right w:w="120" w:type="dxa"/>
            </w:tcMar>
            <w:vAlign w:val="center"/>
          </w:tcPr>
          <w:p w14:paraId="550C6592" w14:textId="77777777" w:rsidR="009812F8" w:rsidRPr="00755AD9" w:rsidRDefault="00000000">
            <w:pPr>
              <w:rPr>
                <w:rFonts w:ascii="Arial" w:hAnsi="Arial" w:eastAsia="Arial" w:cs="Arial"/>
              </w:rPr>
            </w:pPr>
            <w:r>
              <w:rPr>
                <w:rFonts w:ascii="Arial" w:hAnsi="Arial" w:eastAsia="Arial" w:cs="Arial"/>
                <w:sz w:val="18"/>
              </w:rPr>
              <w:t>Application delivery, applicable execution, analytics and uptime monitoring</w:t>
            </w:r>
          </w:p>
        </w:tc>
        <w:tc>
          <w:tcPr>
            <w:tcW w:w="1752" w:type="dxa"/>
            <w:tcMar>
              <w:top w:w="80" w:type="dxa"/>
              <w:left w:w="120" w:type="dxa"/>
              <w:bottom w:w="80" w:type="dxa"/>
              <w:right w:w="120" w:type="dxa"/>
            </w:tcMar>
            <w:vAlign w:val="center"/>
          </w:tcPr>
          <w:p w14:paraId="57A16655" w14:textId="77777777" w:rsidR="009812F8" w:rsidRPr="00755AD9" w:rsidRDefault="00000000">
            <w:pPr>
              <w:rPr>
                <w:rFonts w:ascii="Arial" w:hAnsi="Arial" w:eastAsia="Arial" w:cs="Arial"/>
              </w:rPr>
            </w:pPr>
            <w:r>
              <w:rPr>
                <w:rFonts w:ascii="Arial" w:hAnsi="Arial" w:eastAsia="Arial" w:cs="Arial"/>
                <w:sz w:val="18"/>
              </w:rPr>
              <w:t>Request, device, usage and technical information</w:t>
            </w:r>
          </w:p>
        </w:tc>
        <w:tc>
          <w:tcPr>
            <w:tcW w:w="1562" w:type="dxa"/>
            <w:tcMar>
              <w:top w:w="80" w:type="dxa"/>
              <w:left w:w="120" w:type="dxa"/>
              <w:bottom w:w="80" w:type="dxa"/>
              <w:right w:w="120" w:type="dxa"/>
            </w:tcMar>
            <w:vAlign w:val="center"/>
          </w:tcPr>
          <w:p w14:paraId="65DFB1FA" w14:textId="77777777" w:rsidR="009812F8" w:rsidRPr="00755AD9" w:rsidRDefault="00000000">
            <w:pPr>
              <w:rPr>
                <w:rFonts w:ascii="Arial" w:hAnsi="Arial" w:eastAsia="Arial" w:cs="Arial"/>
              </w:rPr>
            </w:pPr>
            <w:r>
              <w:rPr>
                <w:rFonts w:ascii="Arial" w:hAnsi="Arial" w:eastAsia="Arial" w:cs="Arial"/>
              </w:rPr>
              <w:t xml:space="preserve">United Kingdom (London): default application-function execution. Application delivery uses a distributed content-delivery network; analytics, logs and support can involve other Vercel service locations, subject to DPA Section 9.</w:t>
            </w:r>
          </w:p>
        </w:tc>
        <w:tc>
          <w:tcPr>
            <w:tcW w:w="1683" w:type="dxa"/>
            <w:tcMar>
              <w:top w:w="80" w:type="dxa"/>
              <w:left w:w="120" w:type="dxa"/>
              <w:bottom w:w="80" w:type="dxa"/>
              <w:right w:w="120" w:type="dxa"/>
            </w:tcMar>
            <w:vAlign w:val="center"/>
          </w:tcPr>
          <w:p w14:paraId="51BBC1A0" w14:textId="77777777" w:rsidR="009812F8" w:rsidRPr="00755AD9" w:rsidRDefault="00000000">
            <w:pPr>
              <w:rPr>
                <w:rFonts w:ascii="Arial" w:hAnsi="Arial" w:eastAsia="Arial" w:cs="Arial"/>
              </w:rPr>
            </w:pPr>
            <w:r>
              <w:rPr>
                <w:rFonts w:ascii="Arial" w:hAnsi="Arial" w:eastAsia="Arial" w:cs="Arial"/>
                <w:sz w:val="18"/>
              </w:rPr>
              <w:t>Provider DPA and its UK transfer terms for relevant restricted transfers; access, diagnostic-data minimisation and applicable analytics consent.</w:t>
            </w:r>
          </w:p>
        </w:tc>
        <w:tc>
          <w:tcPr>
            <w:tcW w:w="1220" w:type="dxa"/>
            <w:tcMar>
              <w:top w:w="80" w:type="dxa"/>
              <w:left w:w="120" w:type="dxa"/>
              <w:bottom w:w="80" w:type="dxa"/>
              <w:right w:w="120" w:type="dxa"/>
            </w:tcMar>
            <w:vAlign w:val="center"/>
          </w:tcPr>
          <w:p w14:paraId="2AFFEFFE" w14:textId="77777777" w:rsidR="009812F8" w:rsidRPr="00755AD9" w:rsidRDefault="00000000">
            <w:pPr>
              <w:rPr>
                <w:rFonts w:ascii="Arial" w:hAnsi="Arial" w:eastAsia="Arial" w:cs="Arial"/>
              </w:rPr>
            </w:pPr>
            <w:r>
              <w:rPr>
                <w:rFonts w:ascii="Arial" w:hAnsi="Arial" w:eastAsia="Arial" w:cs="Arial"/>
                <w:sz w:val="18"/>
              </w:rPr>
              <w:t>Core; analytics subject to consent</w:t>
            </w:r>
          </w:p>
        </w:tc>
      </w:tr>
      <w:tr w:rsidR="009812F8" w:rsidRPr="00755AD9" w14:paraId="37A6A716" w14:textId="77777777">
        <w:trPr>
          <w:cantSplit/>
        </w:trPr>
        <w:tc>
          <w:tcPr>
            <w:tcW w:w="1438" w:type="dxa"/>
            <w:tcMar>
              <w:top w:w="80" w:type="dxa"/>
              <w:left w:w="120" w:type="dxa"/>
              <w:bottom w:w="80" w:type="dxa"/>
              <w:right w:w="120" w:type="dxa"/>
            </w:tcMar>
            <w:vAlign w:val="center"/>
          </w:tcPr>
          <w:p w14:paraId="5C4819A3" w14:textId="77777777" w:rsidR="009812F8" w:rsidRPr="00755AD9" w:rsidRDefault="00000000">
            <w:pPr>
              <w:rPr>
                <w:rFonts w:ascii="Arial" w:hAnsi="Arial" w:eastAsia="Arial" w:cs="Arial"/>
              </w:rPr>
            </w:pPr>
            <w:r>
              <w:rPr>
                <w:rFonts w:ascii="Arial" w:hAnsi="Arial" w:eastAsia="Arial" w:cs="Arial"/>
              </w:rPr>
              <w:t xml:space="preserve">Wonde</w:t>
              <w:br/>
              <w:t xml:space="preserve">Wonde Limited</w:t>
            </w:r>
          </w:p>
        </w:tc>
        <w:tc>
          <w:tcPr>
            <w:tcW w:w="1747" w:type="dxa"/>
            <w:tcMar>
              <w:top w:w="80" w:type="dxa"/>
              <w:left w:w="120" w:type="dxa"/>
              <w:bottom w:w="80" w:type="dxa"/>
              <w:right w:w="120" w:type="dxa"/>
            </w:tcMar>
            <w:vAlign w:val="center"/>
          </w:tcPr>
          <w:p w14:paraId="550C6592" w14:textId="77777777" w:rsidR="009812F8" w:rsidRPr="00755AD9" w:rsidRDefault="00000000">
            <w:pPr>
              <w:rPr>
                <w:rFonts w:ascii="Arial" w:hAnsi="Arial" w:eastAsia="Arial" w:cs="Arial"/>
              </w:rPr>
            </w:pPr>
            <w:r>
              <w:rPr>
                <w:rFonts w:ascii="Arial" w:hAnsi="Arial" w:eastAsia="Arial" w:cs="Arial"/>
                <w:sz w:val="18"/>
              </w:rPr>
              <w:t>School-authorised MIS integration</w:t>
            </w:r>
          </w:p>
        </w:tc>
        <w:tc>
          <w:tcPr>
            <w:tcW w:w="1752" w:type="dxa"/>
            <w:tcMar>
              <w:top w:w="80" w:type="dxa"/>
              <w:left w:w="120" w:type="dxa"/>
              <w:bottom w:w="80" w:type="dxa"/>
              <w:right w:w="120" w:type="dxa"/>
            </w:tcMar>
            <w:vAlign w:val="center"/>
          </w:tcPr>
          <w:p w14:paraId="57A16655" w14:textId="77777777" w:rsidR="009812F8" w:rsidRPr="00755AD9" w:rsidRDefault="00000000">
            <w:pPr>
              <w:rPr>
                <w:rFonts w:ascii="Arial" w:hAnsi="Arial" w:eastAsia="Arial" w:cs="Arial"/>
              </w:rPr>
            </w:pPr>
            <w:r>
              <w:rPr>
                <w:rFonts w:ascii="Arial" w:hAnsi="Arial" w:eastAsia="Arial" w:cs="Arial"/>
                <w:sz w:val="18"/>
              </w:rPr>
              <w:t>Permitted pupil, staff and family records, including authorised sensitive fields</w:t>
            </w:r>
          </w:p>
        </w:tc>
        <w:tc>
          <w:tcPr>
            <w:tcW w:w="1562" w:type="dxa"/>
            <w:tcMar>
              <w:top w:w="80" w:type="dxa"/>
              <w:left w:w="120" w:type="dxa"/>
              <w:bottom w:w="80" w:type="dxa"/>
              <w:right w:w="120" w:type="dxa"/>
            </w:tcMar>
            <w:vAlign w:val="center"/>
          </w:tcPr>
          <w:p w14:paraId="65DFB1FA" w14:textId="77777777" w:rsidR="009812F8" w:rsidRPr="00755AD9" w:rsidRDefault="00000000">
            <w:pPr>
              <w:rPr>
                <w:rFonts w:ascii="Arial" w:hAnsi="Arial" w:eastAsia="Arial" w:cs="Arial"/>
              </w:rPr>
            </w:pPr>
            <w:r>
              <w:rPr>
                <w:rFonts w:ascii="Arial" w:hAnsi="Arial" w:eastAsia="Arial" w:cs="Arial"/>
              </w:rPr>
              <w:t xml:space="preserve">United Kingdom-based MIS integration provider. Processing and any international support or onward access are governed by the school-authorised integration agreement and DPA Section 9.</w:t>
            </w:r>
          </w:p>
        </w:tc>
        <w:tc>
          <w:tcPr>
            <w:tcW w:w="1683" w:type="dxa"/>
            <w:tcMar>
              <w:top w:w="80" w:type="dxa"/>
              <w:left w:w="120" w:type="dxa"/>
              <w:bottom w:w="80" w:type="dxa"/>
              <w:right w:w="120" w:type="dxa"/>
            </w:tcMar>
            <w:vAlign w:val="center"/>
          </w:tcPr>
          <w:p w14:paraId="51BBC1A0" w14:textId="77777777" w:rsidR="009812F8" w:rsidRPr="00755AD9" w:rsidRDefault="00000000">
            <w:pPr>
              <w:rPr>
                <w:rFonts w:ascii="Arial" w:hAnsi="Arial" w:eastAsia="Arial" w:cs="Arial"/>
              </w:rPr>
            </w:pPr>
            <w:r>
              <w:rPr>
                <w:rFonts w:ascii="Arial" w:hAnsi="Arial" w:eastAsia="Arial" w:cs="Arial"/>
                <w:sz w:val="18"/>
              </w:rPr>
              <w:t>School/integration processing agreement; applicable transfer safeguards for any overseas access or onward processing.</w:t>
            </w:r>
          </w:p>
        </w:tc>
        <w:tc>
          <w:tcPr>
            <w:tcW w:w="1220" w:type="dxa"/>
            <w:tcMar>
              <w:top w:w="80" w:type="dxa"/>
              <w:left w:w="120" w:type="dxa"/>
              <w:bottom w:w="80" w:type="dxa"/>
              <w:right w:w="120" w:type="dxa"/>
            </w:tcMar>
            <w:vAlign w:val="center"/>
          </w:tcPr>
          <w:p w14:paraId="2AFFEFFE" w14:textId="77777777" w:rsidR="009812F8" w:rsidRPr="00755AD9" w:rsidRDefault="00000000">
            <w:pPr>
              <w:rPr>
                <w:rFonts w:ascii="Arial" w:hAnsi="Arial" w:eastAsia="Arial" w:cs="Arial"/>
              </w:rPr>
            </w:pPr>
            <w:r>
              <w:rPr>
                <w:rFonts w:ascii="Arial" w:hAnsi="Arial" w:eastAsia="Arial" w:cs="Arial"/>
                <w:sz w:val="18"/>
              </w:rPr>
              <w:t>Core integration</w:t>
            </w:r>
          </w:p>
        </w:tc>
      </w:tr>
      <w:tr w:rsidR="009812F8" w:rsidRPr="00755AD9" w14:paraId="37A6A716" w14:textId="77777777">
        <w:trPr>
          <w:cantSplit/>
        </w:trPr>
        <w:tc>
          <w:tcPr>
            <w:tcW w:w="1438" w:type="dxa"/>
            <w:tcMar>
              <w:top w:w="80" w:type="dxa"/>
              <w:left w:w="120" w:type="dxa"/>
              <w:bottom w:w="80" w:type="dxa"/>
              <w:right w:w="120" w:type="dxa"/>
            </w:tcMar>
            <w:vAlign w:val="center"/>
          </w:tcPr>
          <w:p w14:paraId="5C4819A3" w14:textId="77777777" w:rsidR="009812F8" w:rsidRPr="00755AD9" w:rsidRDefault="00000000">
            <w:pPr>
              <w:rPr>
                <w:rFonts w:ascii="Arial" w:hAnsi="Arial" w:eastAsia="Arial" w:cs="Arial"/>
              </w:rPr>
            </w:pPr>
            <w:r>
              <w:rPr>
                <w:rFonts w:ascii="Arial" w:hAnsi="Arial" w:eastAsia="Arial" w:cs="Arial"/>
              </w:rPr>
              <w:t xml:space="preserve">Twilio</w:t>
              <w:br/>
              <w:t xml:space="preserve">Twilio group; Twilio Inc. is the DPA transfer importer</w:t>
            </w:r>
          </w:p>
        </w:tc>
        <w:tc>
          <w:tcPr>
            <w:tcW w:w="1747" w:type="dxa"/>
            <w:tcMar>
              <w:top w:w="80" w:type="dxa"/>
              <w:left w:w="120" w:type="dxa"/>
              <w:bottom w:w="80" w:type="dxa"/>
              <w:right w:w="120" w:type="dxa"/>
            </w:tcMar>
            <w:vAlign w:val="center"/>
          </w:tcPr>
          <w:p w14:paraId="550C6592" w14:textId="77777777" w:rsidR="009812F8" w:rsidRPr="00755AD9" w:rsidRDefault="00000000">
            <w:pPr>
              <w:rPr>
                <w:rFonts w:ascii="Arial" w:hAnsi="Arial" w:eastAsia="Arial" w:cs="Arial"/>
              </w:rPr>
            </w:pPr>
            <w:r>
              <w:rPr>
                <w:rFonts w:ascii="Arial" w:hAnsi="Arial" w:eastAsia="Arial" w:cs="Arial"/>
                <w:sz w:val="18"/>
              </w:rPr>
              <w:t>SMS and voice where used</w:t>
            </w:r>
          </w:p>
        </w:tc>
        <w:tc>
          <w:tcPr>
            <w:tcW w:w="1752" w:type="dxa"/>
            <w:tcMar>
              <w:top w:w="80" w:type="dxa"/>
              <w:left w:w="120" w:type="dxa"/>
              <w:bottom w:w="80" w:type="dxa"/>
              <w:right w:w="120" w:type="dxa"/>
            </w:tcMar>
            <w:vAlign w:val="center"/>
          </w:tcPr>
          <w:p w14:paraId="57A16655" w14:textId="77777777" w:rsidR="009812F8" w:rsidRPr="00755AD9" w:rsidRDefault="00000000">
            <w:pPr>
              <w:rPr>
                <w:rFonts w:ascii="Arial" w:hAnsi="Arial" w:eastAsia="Arial" w:cs="Arial"/>
              </w:rPr>
            </w:pPr>
            <w:r>
              <w:rPr>
                <w:rFonts w:ascii="Arial" w:hAnsi="Arial" w:eastAsia="Arial" w:cs="Arial"/>
                <w:sz w:val="18"/>
              </w:rPr>
              <w:t>Telephone numbers, message/call content, recordings where used and delivery metadata</w:t>
            </w:r>
          </w:p>
        </w:tc>
        <w:tc>
          <w:tcPr>
            <w:tcW w:w="1562" w:type="dxa"/>
            <w:tcMar>
              <w:top w:w="80" w:type="dxa"/>
              <w:left w:w="120" w:type="dxa"/>
              <w:bottom w:w="80" w:type="dxa"/>
              <w:right w:w="120" w:type="dxa"/>
            </w:tcMar>
            <w:vAlign w:val="center"/>
          </w:tcPr>
          <w:p w14:paraId="65DFB1FA" w14:textId="77777777" w:rsidR="009812F8" w:rsidRPr="00755AD9" w:rsidRDefault="00000000">
            <w:pPr>
              <w:rPr>
                <w:rFonts w:ascii="Arial" w:hAnsi="Arial" w:eastAsia="Arial" w:cs="Arial"/>
              </w:rPr>
            </w:pPr>
            <w:r>
              <w:rPr>
                <w:rFonts w:ascii="Arial" w:hAnsi="Arial" w:eastAsia="Arial" w:cs="Arial"/>
              </w:rPr>
              <w:t xml:space="preserve">SMS and voice processing depend on the selected service region, destination and telecommunications-carrier routing. International processing and support are governed by the Twilio DPA and DPA Section 9.</w:t>
            </w:r>
          </w:p>
        </w:tc>
        <w:tc>
          <w:tcPr>
            <w:tcW w:w="1683" w:type="dxa"/>
            <w:tcMar>
              <w:top w:w="80" w:type="dxa"/>
              <w:left w:w="120" w:type="dxa"/>
              <w:bottom w:w="80" w:type="dxa"/>
              <w:right w:w="120" w:type="dxa"/>
            </w:tcMar>
            <w:vAlign w:val="center"/>
          </w:tcPr>
          <w:p w14:paraId="51BBC1A0" w14:textId="77777777" w:rsidR="009812F8" w:rsidRPr="00755AD9" w:rsidRDefault="00000000">
            <w:pPr>
              <w:rPr>
                <w:rFonts w:ascii="Arial" w:hAnsi="Arial" w:eastAsia="Arial" w:cs="Arial"/>
              </w:rPr>
            </w:pPr>
            <w:r>
              <w:rPr>
                <w:rFonts w:ascii="Arial" w:hAnsi="Arial" w:eastAsia="Arial" w:cs="Arial"/>
                <w:sz w:val="18"/>
              </w:rPr>
              <w:t>Provider DPA; applicable UK transfer mechanism for the actual importer and onward recipients; service-specific deletion.</w:t>
            </w:r>
          </w:p>
        </w:tc>
        <w:tc>
          <w:tcPr>
            <w:tcW w:w="1220" w:type="dxa"/>
            <w:tcMar>
              <w:top w:w="80" w:type="dxa"/>
              <w:left w:w="120" w:type="dxa"/>
              <w:bottom w:w="80" w:type="dxa"/>
              <w:right w:w="120" w:type="dxa"/>
            </w:tcMar>
            <w:vAlign w:val="center"/>
          </w:tcPr>
          <w:p w14:paraId="2AFFEFFE" w14:textId="77777777" w:rsidR="009812F8" w:rsidRPr="00755AD9" w:rsidRDefault="00000000">
            <w:pPr>
              <w:rPr>
                <w:rFonts w:ascii="Arial" w:hAnsi="Arial" w:eastAsia="Arial" w:cs="Arial"/>
              </w:rPr>
            </w:pPr>
            <w:r>
              <w:rPr>
                <w:rFonts w:ascii="Arial" w:hAnsi="Arial" w:eastAsia="Arial" w:cs="Arial"/>
                <w:sz w:val="18"/>
              </w:rPr>
              <w:t>Where used</w:t>
            </w:r>
          </w:p>
        </w:tc>
      </w:tr>
      <w:tr w:rsidR="009812F8" w:rsidRPr="00755AD9" w14:paraId="37A6A716" w14:textId="77777777">
        <w:trPr>
          <w:cantSplit/>
        </w:trPr>
        <w:tc>
          <w:tcPr>
            <w:tcW w:w="1438" w:type="dxa"/>
            <w:tcMar>
              <w:top w:w="80" w:type="dxa"/>
              <w:left w:w="120" w:type="dxa"/>
              <w:bottom w:w="80" w:type="dxa"/>
              <w:right w:w="120" w:type="dxa"/>
            </w:tcMar>
            <w:vAlign w:val="center"/>
          </w:tcPr>
          <w:p w14:paraId="5C4819A3" w14:textId="77777777" w:rsidR="009812F8" w:rsidRPr="00755AD9" w:rsidRDefault="00000000">
            <w:pPr>
              <w:rPr>
                <w:rFonts w:ascii="Arial" w:hAnsi="Arial" w:eastAsia="Arial" w:cs="Arial"/>
              </w:rPr>
            </w:pPr>
            <w:r>
              <w:rPr>
                <w:rFonts w:ascii="Arial" w:hAnsi="Arial" w:eastAsia="Arial" w:cs="Arial"/>
              </w:rPr>
              <w:t xml:space="preserve">Brevo</w:t>
              <w:br/>
              <w:t xml:space="preserve">Sendinblue SAS trading as Brevo</w:t>
            </w:r>
          </w:p>
        </w:tc>
        <w:tc>
          <w:tcPr>
            <w:tcW w:w="1747" w:type="dxa"/>
            <w:tcMar>
              <w:top w:w="80" w:type="dxa"/>
              <w:left w:w="120" w:type="dxa"/>
              <w:bottom w:w="80" w:type="dxa"/>
              <w:right w:w="120" w:type="dxa"/>
            </w:tcMar>
            <w:vAlign w:val="center"/>
          </w:tcPr>
          <w:p w14:paraId="550C6592" w14:textId="77777777" w:rsidR="009812F8" w:rsidRPr="00755AD9" w:rsidRDefault="00000000">
            <w:pPr>
              <w:rPr>
                <w:rFonts w:ascii="Arial" w:hAnsi="Arial" w:eastAsia="Arial" w:cs="Arial"/>
              </w:rPr>
            </w:pPr>
            <w:r>
              <w:rPr>
                <w:rFonts w:ascii="Arial" w:hAnsi="Arial" w:eastAsia="Arial" w:cs="Arial"/>
                <w:sz w:val="18"/>
              </w:rPr>
              <w:t>Transactional email</w:t>
            </w:r>
          </w:p>
        </w:tc>
        <w:tc>
          <w:tcPr>
            <w:tcW w:w="1752" w:type="dxa"/>
            <w:tcMar>
              <w:top w:w="80" w:type="dxa"/>
              <w:left w:w="120" w:type="dxa"/>
              <w:bottom w:w="80" w:type="dxa"/>
              <w:right w:w="120" w:type="dxa"/>
            </w:tcMar>
            <w:vAlign w:val="center"/>
          </w:tcPr>
          <w:p w14:paraId="57A16655" w14:textId="77777777" w:rsidR="009812F8" w:rsidRPr="00755AD9" w:rsidRDefault="00000000">
            <w:pPr>
              <w:rPr>
                <w:rFonts w:ascii="Arial" w:hAnsi="Arial" w:eastAsia="Arial" w:cs="Arial"/>
              </w:rPr>
            </w:pPr>
            <w:r>
              <w:rPr>
                <w:rFonts w:ascii="Arial" w:hAnsi="Arial" w:eastAsia="Arial" w:cs="Arial"/>
                <w:sz w:val="18"/>
              </w:rPr>
              <w:t>Recipients, message content, attachments where supplied and delivery information</w:t>
            </w:r>
          </w:p>
        </w:tc>
        <w:tc>
          <w:tcPr>
            <w:tcW w:w="1562" w:type="dxa"/>
            <w:tcMar>
              <w:top w:w="80" w:type="dxa"/>
              <w:left w:w="120" w:type="dxa"/>
              <w:bottom w:w="80" w:type="dxa"/>
              <w:right w:w="120" w:type="dxa"/>
            </w:tcMar>
            <w:vAlign w:val="center"/>
          </w:tcPr>
          <w:p w14:paraId="65DFB1FA" w14:textId="77777777" w:rsidR="009812F8" w:rsidRPr="00755AD9" w:rsidRDefault="00000000">
            <w:pPr>
              <w:rPr>
                <w:rFonts w:ascii="Arial" w:hAnsi="Arial" w:eastAsia="Arial" w:cs="Arial"/>
              </w:rPr>
            </w:pPr>
            <w:r>
              <w:rPr>
                <w:rFonts w:ascii="Arial" w:hAnsi="Arial" w:eastAsia="Arial" w:cs="Arial"/>
              </w:rPr>
              <w:t xml:space="preserve">France, Germany and Belgium: hosting. Group support and maintenance can involve India and the United States, subject to the applicable transfer safeguards.</w:t>
            </w:r>
          </w:p>
        </w:tc>
        <w:tc>
          <w:tcPr>
            <w:tcW w:w="1683" w:type="dxa"/>
            <w:tcMar>
              <w:top w:w="80" w:type="dxa"/>
              <w:left w:w="120" w:type="dxa"/>
              <w:bottom w:w="80" w:type="dxa"/>
              <w:right w:w="120" w:type="dxa"/>
            </w:tcMar>
            <w:vAlign w:val="center"/>
          </w:tcPr>
          <w:p w14:paraId="51BBC1A0" w14:textId="77777777" w:rsidR="009812F8" w:rsidRPr="00755AD9" w:rsidRDefault="00000000">
            <w:pPr>
              <w:rPr>
                <w:rFonts w:ascii="Arial" w:hAnsi="Arial" w:eastAsia="Arial" w:cs="Arial"/>
              </w:rPr>
            </w:pPr>
            <w:r>
              <w:rPr>
                <w:rFonts w:ascii="Arial" w:hAnsi="Arial" w:eastAsia="Arial" w:cs="Arial"/>
              </w:rPr>
              <w:t xml:space="preserve">Brevo DPA; UK adequacy for applicable EEA transfers and appropriate safeguards for onward transfers. Configured retention and deletion arrangements apply within the DPA deadlines.</w:t>
            </w:r>
          </w:p>
        </w:tc>
        <w:tc>
          <w:tcPr>
            <w:tcW w:w="1220" w:type="dxa"/>
            <w:tcMar>
              <w:top w:w="80" w:type="dxa"/>
              <w:left w:w="120" w:type="dxa"/>
              <w:bottom w:w="80" w:type="dxa"/>
              <w:right w:w="120" w:type="dxa"/>
            </w:tcMar>
            <w:vAlign w:val="center"/>
          </w:tcPr>
          <w:p w14:paraId="2AFFEFFE" w14:textId="77777777" w:rsidR="009812F8" w:rsidRPr="00755AD9" w:rsidRDefault="00000000">
            <w:pPr>
              <w:rPr>
                <w:rFonts w:ascii="Arial" w:hAnsi="Arial" w:eastAsia="Arial" w:cs="Arial"/>
              </w:rPr>
            </w:pPr>
            <w:r>
              <w:rPr>
                <w:rFonts w:ascii="Arial" w:hAnsi="Arial" w:eastAsia="Arial" w:cs="Arial"/>
                <w:sz w:val="18"/>
              </w:rPr>
              <w:t>Current email provider</w:t>
            </w:r>
          </w:p>
        </w:tc>
      </w:tr>
      <w:tr w:rsidR="009812F8" w:rsidRPr="00755AD9" w14:paraId="37A6A716" w14:textId="77777777">
        <w:trPr>
          <w:cantSplit/>
        </w:trPr>
        <w:tc>
          <w:tcPr>
            <w:tcW w:w="1438" w:type="dxa"/>
            <w:tcMar>
              <w:top w:w="80" w:type="dxa"/>
              <w:left w:w="120" w:type="dxa"/>
              <w:bottom w:w="80" w:type="dxa"/>
              <w:right w:w="120" w:type="dxa"/>
            </w:tcMar>
            <w:vAlign w:val="center"/>
          </w:tcPr>
          <w:p w14:paraId="5C4819A3" w14:textId="77777777" w:rsidR="009812F8" w:rsidRPr="00755AD9" w:rsidRDefault="00000000">
            <w:pPr>
              <w:rPr>
                <w:rFonts w:ascii="Arial" w:hAnsi="Arial" w:eastAsia="Arial" w:cs="Arial"/>
              </w:rPr>
            </w:pPr>
            <w:r>
              <w:rPr>
                <w:rFonts w:ascii="Arial" w:hAnsi="Arial" w:eastAsia="Arial" w:cs="Arial"/>
              </w:rPr>
              <w:t xml:space="preserve">OpenAI</w:t>
              <w:br/>
              <w:t xml:space="preserve">OpenAI OpCo, LLC</w:t>
            </w:r>
          </w:p>
        </w:tc>
        <w:tc>
          <w:tcPr>
            <w:tcW w:w="1747" w:type="dxa"/>
            <w:tcMar>
              <w:top w:w="80" w:type="dxa"/>
              <w:left w:w="120" w:type="dxa"/>
              <w:bottom w:w="80" w:type="dxa"/>
              <w:right w:w="120" w:type="dxa"/>
            </w:tcMar>
            <w:vAlign w:val="center"/>
          </w:tcPr>
          <w:p w14:paraId="550C6592" w14:textId="77777777" w:rsidR="009812F8" w:rsidRPr="00755AD9" w:rsidRDefault="00000000">
            <w:pPr>
              <w:rPr>
                <w:rFonts w:ascii="Arial" w:hAnsi="Arial" w:eastAsia="Arial" w:cs="Arial"/>
              </w:rPr>
            </w:pPr>
            <w:r>
              <w:rPr>
                <w:rFonts w:ascii="Arial" w:hAnsi="Arial" w:eastAsia="Arial" w:cs="Arial"/>
                <w:sz w:val="18"/>
              </w:rPr>
              <w:t>Authorised AI drafting, analysis and translation</w:t>
            </w:r>
          </w:p>
        </w:tc>
        <w:tc>
          <w:tcPr>
            <w:tcW w:w="1752" w:type="dxa"/>
            <w:tcMar>
              <w:top w:w="80" w:type="dxa"/>
              <w:left w:w="120" w:type="dxa"/>
              <w:bottom w:w="80" w:type="dxa"/>
              <w:right w:w="120" w:type="dxa"/>
            </w:tcMar>
            <w:vAlign w:val="center"/>
          </w:tcPr>
          <w:p w14:paraId="57A16655" w14:textId="77777777" w:rsidR="009812F8" w:rsidRPr="00755AD9" w:rsidRDefault="00000000">
            <w:pPr>
              <w:rPr>
                <w:rFonts w:ascii="Arial" w:hAnsi="Arial" w:eastAsia="Arial" w:cs="Arial"/>
              </w:rPr>
            </w:pPr>
            <w:r>
              <w:rPr>
                <w:rFonts w:ascii="Arial" w:hAnsi="Arial" w:eastAsia="Arial" w:cs="Arial"/>
                <w:sz w:val="18"/>
              </w:rPr>
              <w:t>Minimised task inputs and generated outputs, potentially including sensitive narrative information</w:t>
            </w:r>
          </w:p>
        </w:tc>
        <w:tc>
          <w:tcPr>
            <w:tcW w:w="1562" w:type="dxa"/>
            <w:tcMar>
              <w:top w:w="80" w:type="dxa"/>
              <w:left w:w="120" w:type="dxa"/>
              <w:bottom w:w="80" w:type="dxa"/>
              <w:right w:w="120" w:type="dxa"/>
            </w:tcMar>
            <w:vAlign w:val="center"/>
          </w:tcPr>
          <w:p w14:paraId="65DFB1FA" w14:textId="77777777" w:rsidR="009812F8" w:rsidRPr="00755AD9" w:rsidRDefault="00000000">
            <w:pPr>
              <w:rPr>
                <w:rFonts w:ascii="Arial" w:hAnsi="Arial" w:eastAsia="Arial" w:cs="Arial"/>
              </w:rPr>
            </w:pPr>
            <w:r>
              <w:rPr>
                <w:rFonts w:ascii="Arial" w:hAnsi="Arial" w:eastAsia="Arial" w:cs="Arial"/>
              </w:rPr>
              <w:t xml:space="preserve">International AI processing under the OpenAI DPA. UK regional storage is available for eligible configurations; UK regional inference is not available. Processing remains subject to the service configuration and DPA Section 9.</w:t>
            </w:r>
          </w:p>
        </w:tc>
        <w:tc>
          <w:tcPr>
            <w:tcW w:w="1683" w:type="dxa"/>
            <w:tcMar>
              <w:top w:w="80" w:type="dxa"/>
              <w:left w:w="120" w:type="dxa"/>
              <w:bottom w:w="80" w:type="dxa"/>
              <w:right w:w="120" w:type="dxa"/>
            </w:tcMar>
            <w:vAlign w:val="center"/>
          </w:tcPr>
          <w:p w14:paraId="51BBC1A0" w14:textId="77777777" w:rsidR="009812F8" w:rsidRPr="00755AD9" w:rsidRDefault="00000000">
            <w:pPr>
              <w:rPr>
                <w:rFonts w:ascii="Arial" w:hAnsi="Arial" w:eastAsia="Arial" w:cs="Arial"/>
              </w:rPr>
            </w:pPr>
            <w:r>
              <w:rPr>
                <w:rFonts w:ascii="Arial" w:hAnsi="Arial" w:eastAsia="Arial" w:cs="Arial"/>
              </w:rPr>
              <w:t xml:space="preserve">Provider DPA and applicable UK transfer safeguards. The AI terms prohibit model training and require no retained input/output content, including abuse-monitoring copies, for authorised processing.</w:t>
            </w:r>
          </w:p>
        </w:tc>
        <w:tc>
          <w:tcPr>
            <w:tcW w:w="1220" w:type="dxa"/>
            <w:tcMar>
              <w:top w:w="80" w:type="dxa"/>
              <w:left w:w="120" w:type="dxa"/>
              <w:bottom w:w="80" w:type="dxa"/>
              <w:right w:w="120" w:type="dxa"/>
            </w:tcMar>
            <w:vAlign w:val="center"/>
          </w:tcPr>
          <w:p w14:paraId="2AFFEFFE" w14:textId="77777777" w:rsidR="009812F8" w:rsidRPr="00755AD9" w:rsidRDefault="00000000">
            <w:pPr>
              <w:rPr>
                <w:rFonts w:ascii="Arial" w:hAnsi="Arial" w:eastAsia="Arial" w:cs="Arial"/>
              </w:rPr>
            </w:pPr>
            <w:r>
              <w:rPr>
                <w:rFonts w:ascii="Arial" w:hAnsi="Arial" w:eastAsia="Arial" w:cs="Arial"/>
                <w:sz w:val="18"/>
              </w:rPr>
              <w:t>Standard AI</w:t>
            </w:r>
          </w:p>
        </w:tc>
      </w:tr>
      <w:tr w:rsidR="009812F8" w:rsidRPr="00755AD9" w14:paraId="37A6A716" w14:textId="77777777">
        <w:trPr>
          <w:cantSplit/>
        </w:trPr>
        <w:tc>
          <w:tcPr>
            <w:tcW w:w="1438" w:type="dxa"/>
            <w:tcMar>
              <w:top w:w="80" w:type="dxa"/>
              <w:left w:w="120" w:type="dxa"/>
              <w:bottom w:w="80" w:type="dxa"/>
              <w:right w:w="120" w:type="dxa"/>
            </w:tcMar>
            <w:vAlign w:val="center"/>
          </w:tcPr>
          <w:p w14:paraId="5C4819A3" w14:textId="77777777" w:rsidR="009812F8" w:rsidRPr="00755AD9" w:rsidRDefault="00000000">
            <w:pPr>
              <w:rPr>
                <w:rFonts w:ascii="Arial" w:hAnsi="Arial" w:eastAsia="Arial" w:cs="Arial"/>
              </w:rPr>
            </w:pPr>
            <w:r>
              <w:rPr>
                <w:rFonts w:ascii="Arial" w:hAnsi="Arial" w:eastAsia="Arial" w:cs="Arial"/>
              </w:rPr>
              <w:t xml:space="preserve">Sentry</w:t>
              <w:br/>
              <w:t xml:space="preserve">Functional Software, Inc. trading as Sentry</w:t>
            </w:r>
          </w:p>
        </w:tc>
        <w:tc>
          <w:tcPr>
            <w:tcW w:w="1747" w:type="dxa"/>
            <w:tcMar>
              <w:top w:w="80" w:type="dxa"/>
              <w:left w:w="120" w:type="dxa"/>
              <w:bottom w:w="80" w:type="dxa"/>
              <w:right w:w="120" w:type="dxa"/>
            </w:tcMar>
            <w:vAlign w:val="center"/>
          </w:tcPr>
          <w:p w14:paraId="550C6592" w14:textId="77777777" w:rsidR="009812F8" w:rsidRPr="00755AD9" w:rsidRDefault="00000000">
            <w:pPr>
              <w:rPr>
                <w:rFonts w:ascii="Arial" w:hAnsi="Arial" w:eastAsia="Arial" w:cs="Arial"/>
              </w:rPr>
            </w:pPr>
            <w:r>
              <w:rPr>
                <w:rFonts w:ascii="Arial" w:hAnsi="Arial" w:eastAsia="Arial" w:cs="Arial"/>
                <w:sz w:val="18"/>
              </w:rPr>
              <w:t>Error and technical-event monitoring where enabled</w:t>
            </w:r>
          </w:p>
        </w:tc>
        <w:tc>
          <w:tcPr>
            <w:tcW w:w="1752" w:type="dxa"/>
            <w:tcMar>
              <w:top w:w="80" w:type="dxa"/>
              <w:left w:w="120" w:type="dxa"/>
              <w:bottom w:w="80" w:type="dxa"/>
              <w:right w:w="120" w:type="dxa"/>
            </w:tcMar>
            <w:vAlign w:val="center"/>
          </w:tcPr>
          <w:p w14:paraId="57A16655" w14:textId="77777777" w:rsidR="009812F8" w:rsidRPr="00755AD9" w:rsidRDefault="00000000">
            <w:pPr>
              <w:rPr>
                <w:rFonts w:ascii="Arial" w:hAnsi="Arial" w:eastAsia="Arial" w:cs="Arial"/>
              </w:rPr>
            </w:pPr>
            <w:r>
              <w:rPr>
                <w:rFonts w:ascii="Arial" w:hAnsi="Arial" w:eastAsia="Arial" w:cs="Arial"/>
                <w:sz w:val="18"/>
              </w:rPr>
              <w:t>Minimised error/event and request information</w:t>
            </w:r>
          </w:p>
        </w:tc>
        <w:tc>
          <w:tcPr>
            <w:tcW w:w="1562" w:type="dxa"/>
            <w:tcMar>
              <w:top w:w="80" w:type="dxa"/>
              <w:left w:w="120" w:type="dxa"/>
              <w:bottom w:w="80" w:type="dxa"/>
              <w:right w:w="120" w:type="dxa"/>
            </w:tcMar>
            <w:vAlign w:val="center"/>
          </w:tcPr>
          <w:p w14:paraId="65DFB1FA" w14:textId="77777777" w:rsidR="009812F8" w:rsidRPr="00755AD9" w:rsidRDefault="00000000">
            <w:pPr>
              <w:rPr>
                <w:rFonts w:ascii="Arial" w:hAnsi="Arial" w:eastAsia="Arial" w:cs="Arial"/>
              </w:rPr>
            </w:pPr>
            <w:r>
              <w:rPr>
                <w:rFonts w:ascii="Arial" w:hAnsi="Arial" w:eastAsia="Arial" w:cs="Arial"/>
              </w:rPr>
              <w:t xml:space="preserve">Germany (Frankfurt) for the EU event service; some account metadata is processed in the United States. International support and onward processing remain subject to the Sentry DPA and DPA Section 9.</w:t>
            </w:r>
          </w:p>
        </w:tc>
        <w:tc>
          <w:tcPr>
            <w:tcW w:w="1683" w:type="dxa"/>
            <w:tcMar>
              <w:top w:w="80" w:type="dxa"/>
              <w:left w:w="120" w:type="dxa"/>
              <w:bottom w:w="80" w:type="dxa"/>
              <w:right w:w="120" w:type="dxa"/>
            </w:tcMar>
            <w:vAlign w:val="center"/>
          </w:tcPr>
          <w:p w14:paraId="51BBC1A0" w14:textId="77777777" w:rsidR="009812F8" w:rsidRPr="00755AD9" w:rsidRDefault="00000000">
            <w:pPr>
              <w:rPr>
                <w:rFonts w:ascii="Arial" w:hAnsi="Arial" w:eastAsia="Arial" w:cs="Arial"/>
              </w:rPr>
            </w:pPr>
            <w:r>
              <w:rPr>
                <w:rFonts w:ascii="Arial" w:hAnsi="Arial" w:eastAsia="Arial" w:cs="Arial"/>
                <w:sz w:val="18"/>
              </w:rPr>
              <w:t>Provider DPA and applicable UK transfer safeguards; minimisation and applicable collection/consent controls.</w:t>
            </w:r>
          </w:p>
        </w:tc>
        <w:tc>
          <w:tcPr>
            <w:tcW w:w="1220" w:type="dxa"/>
            <w:tcMar>
              <w:top w:w="80" w:type="dxa"/>
              <w:left w:w="120" w:type="dxa"/>
              <w:bottom w:w="80" w:type="dxa"/>
              <w:right w:w="120" w:type="dxa"/>
            </w:tcMar>
            <w:vAlign w:val="center"/>
          </w:tcPr>
          <w:p w14:paraId="2AFFEFFE" w14:textId="77777777" w:rsidR="009812F8" w:rsidRPr="00755AD9" w:rsidRDefault="00000000">
            <w:pPr>
              <w:rPr>
                <w:rFonts w:ascii="Arial" w:hAnsi="Arial" w:eastAsia="Arial" w:cs="Arial"/>
              </w:rPr>
            </w:pPr>
            <w:r>
              <w:rPr>
                <w:rFonts w:ascii="Arial" w:hAnsi="Arial" w:eastAsia="Arial" w:cs="Arial"/>
                <w:sz w:val="18"/>
              </w:rPr>
              <w:t>Where enabled</w:t>
            </w:r>
          </w:p>
        </w:tc>
      </w:tr>
      <w:tr w:rsidR="009812F8" w:rsidRPr="00755AD9" w14:paraId="37A6A716" w14:textId="77777777">
        <w:trPr>
          <w:cantSplit/>
        </w:trPr>
        <w:tc>
          <w:tcPr>
            <w:tcW w:w="1438" w:type="dxa"/>
            <w:tcMar>
              <w:top w:w="80" w:type="dxa"/>
              <w:left w:w="120" w:type="dxa"/>
              <w:bottom w:w="80" w:type="dxa"/>
              <w:right w:w="120" w:type="dxa"/>
            </w:tcMar>
            <w:vAlign w:val="center"/>
          </w:tcPr>
          <w:p w14:paraId="5C4819A3" w14:textId="77777777" w:rsidR="009812F8" w:rsidRPr="00755AD9" w:rsidRDefault="00000000">
            <w:pPr>
              <w:rPr>
                <w:rFonts w:ascii="Arial" w:hAnsi="Arial" w:eastAsia="Arial" w:cs="Arial"/>
              </w:rPr>
            </w:pPr>
            <w:r>
              <w:rPr>
                <w:rFonts w:ascii="Arial" w:hAnsi="Arial" w:eastAsia="Arial" w:cs="Arial"/>
              </w:rPr>
              <w:t xml:space="preserve">AssemblyAI</w:t>
              <w:br/>
              <w:t xml:space="preserve">AssemblyAI Inc.</w:t>
            </w:r>
          </w:p>
        </w:tc>
        <w:tc>
          <w:tcPr>
            <w:tcW w:w="1747" w:type="dxa"/>
            <w:tcMar>
              <w:top w:w="80" w:type="dxa"/>
              <w:left w:w="120" w:type="dxa"/>
              <w:bottom w:w="80" w:type="dxa"/>
              <w:right w:w="120" w:type="dxa"/>
            </w:tcMar>
            <w:vAlign w:val="center"/>
          </w:tcPr>
          <w:p w14:paraId="550C6592" w14:textId="77777777" w:rsidR="009812F8" w:rsidRPr="00755AD9" w:rsidRDefault="00000000">
            <w:pPr>
              <w:rPr>
                <w:rFonts w:ascii="Arial" w:hAnsi="Arial" w:eastAsia="Arial" w:cs="Arial"/>
              </w:rPr>
            </w:pPr>
            <w:r>
              <w:rPr>
                <w:rFonts w:ascii="Arial" w:hAnsi="Arial" w:eastAsia="Arial" w:cs="Arial"/>
                <w:sz w:val="18"/>
              </w:rPr>
              <w:t>Authorised audio transcription, including streaming and relevant recording workflows</w:t>
            </w:r>
          </w:p>
        </w:tc>
        <w:tc>
          <w:tcPr>
            <w:tcW w:w="1752" w:type="dxa"/>
            <w:tcMar>
              <w:top w:w="80" w:type="dxa"/>
              <w:left w:w="120" w:type="dxa"/>
              <w:bottom w:w="80" w:type="dxa"/>
              <w:right w:w="120" w:type="dxa"/>
            </w:tcMar>
            <w:vAlign w:val="center"/>
          </w:tcPr>
          <w:p w14:paraId="57A16655" w14:textId="77777777" w:rsidR="009812F8" w:rsidRPr="00755AD9" w:rsidRDefault="00000000">
            <w:pPr>
              <w:rPr>
                <w:rFonts w:ascii="Arial" w:hAnsi="Arial" w:eastAsia="Arial" w:cs="Arial"/>
              </w:rPr>
            </w:pPr>
            <w:r>
              <w:rPr>
                <w:rFonts w:ascii="Arial" w:hAnsi="Arial" w:eastAsia="Arial" w:cs="Arial"/>
                <w:sz w:val="18"/>
              </w:rPr>
              <w:t>Audio, transcripts, speaker information and task metadata; these may contain sensitive school information</w:t>
            </w:r>
          </w:p>
        </w:tc>
        <w:tc>
          <w:tcPr>
            <w:tcW w:w="1562" w:type="dxa"/>
            <w:tcMar>
              <w:top w:w="80" w:type="dxa"/>
              <w:left w:w="120" w:type="dxa"/>
              <w:bottom w:w="80" w:type="dxa"/>
              <w:right w:w="120" w:type="dxa"/>
            </w:tcMar>
            <w:vAlign w:val="center"/>
          </w:tcPr>
          <w:p w14:paraId="65DFB1FA" w14:textId="77777777" w:rsidR="009812F8" w:rsidRPr="00755AD9" w:rsidRDefault="00000000">
            <w:pPr>
              <w:rPr>
                <w:rFonts w:ascii="Arial" w:hAnsi="Arial" w:eastAsia="Arial" w:cs="Arial"/>
              </w:rPr>
            </w:pPr>
            <w:r>
              <w:rPr>
                <w:rFonts w:ascii="Arial" w:hAnsi="Arial" w:eastAsia="Arial" w:cs="Arial"/>
              </w:rPr>
              <w:t xml:space="preserve">United States: batch-transcription endpoint. Global streaming can route to the United States or Ireland. Processing and support remain subject to the AssemblyAI DPA and DPA Section 9.</w:t>
            </w:r>
          </w:p>
        </w:tc>
        <w:tc>
          <w:tcPr>
            <w:tcW w:w="1683" w:type="dxa"/>
            <w:tcMar>
              <w:top w:w="80" w:type="dxa"/>
              <w:left w:w="120" w:type="dxa"/>
              <w:bottom w:w="80" w:type="dxa"/>
              <w:right w:w="120" w:type="dxa"/>
            </w:tcMar>
            <w:vAlign w:val="center"/>
          </w:tcPr>
          <w:p w14:paraId="51BBC1A0" w14:textId="77777777" w:rsidR="009812F8" w:rsidRPr="00755AD9" w:rsidRDefault="00000000">
            <w:pPr>
              <w:rPr>
                <w:rFonts w:ascii="Arial" w:hAnsi="Arial" w:eastAsia="Arial" w:cs="Arial"/>
              </w:rPr>
            </w:pPr>
            <w:r>
              <w:rPr>
                <w:rFonts w:ascii="Arial" w:hAnsi="Arial" w:eastAsia="Arial" w:cs="Arial"/>
                <w:b w:val="0"/>
                <w:sz w:val="18"/>
              </w:rPr>
              <w:t>Provider DPA and applicable UK transfer safeguards. No training and content-retention controls must cover the actual batch/streaming mode under the AI requirements.</w:t>
            </w:r>
          </w:p>
        </w:tc>
        <w:tc>
          <w:tcPr>
            <w:tcW w:w="1220" w:type="dxa"/>
            <w:tcMar>
              <w:top w:w="80" w:type="dxa"/>
              <w:left w:w="120" w:type="dxa"/>
              <w:bottom w:w="80" w:type="dxa"/>
              <w:right w:w="120" w:type="dxa"/>
            </w:tcMar>
            <w:vAlign w:val="center"/>
          </w:tcPr>
          <w:p w14:paraId="2AFFEFFE" w14:textId="77777777" w:rsidR="009812F8" w:rsidRPr="00755AD9" w:rsidRDefault="00000000">
            <w:pPr>
              <w:rPr>
                <w:rFonts w:ascii="Arial" w:hAnsi="Arial" w:eastAsia="Arial" w:cs="Arial"/>
              </w:rPr>
            </w:pPr>
            <w:r>
              <w:rPr>
                <w:rFonts w:ascii="Arial" w:hAnsi="Arial" w:eastAsia="Arial" w:cs="Arial"/>
                <w:sz w:val="18"/>
              </w:rPr>
              <w:t>Authorised transcription</w:t>
            </w:r>
          </w:p>
        </w:tc>
      </w:tr>
      <w:tr w:rsidR="009812F8" w:rsidRPr="00755AD9" w14:paraId="37A6A716" w14:textId="77777777">
        <w:trPr>
          <w:cantSplit/>
        </w:trPr>
        <w:tc>
          <w:tcPr>
            <w:tcW w:w="1438" w:type="dxa"/>
            <w:tcMar>
              <w:top w:w="80" w:type="dxa"/>
              <w:left w:w="120" w:type="dxa"/>
              <w:bottom w:w="80" w:type="dxa"/>
              <w:right w:w="120" w:type="dxa"/>
            </w:tcMar>
            <w:vAlign w:val="center"/>
          </w:tcPr>
          <w:p w14:paraId="5C4819A3" w14:textId="77777777" w:rsidR="009812F8" w:rsidRPr="00755AD9" w:rsidRDefault="00000000">
            <w:pPr>
              <w:rPr>
                <w:rFonts w:ascii="Arial" w:hAnsi="Arial" w:eastAsia="Arial" w:cs="Arial"/>
              </w:rPr>
            </w:pPr>
            <w:r>
              <w:rPr>
                <w:rFonts w:ascii="Arial" w:hAnsi="Arial" w:eastAsia="Arial" w:cs="Arial"/>
              </w:rPr>
              <w:t xml:space="preserve">Contentsquare</w:t>
              <w:br/>
              <w:t xml:space="preserve">Content Square Ltd. for UK order forms; Content Square SAS for online terms</w:t>
            </w:r>
          </w:p>
        </w:tc>
        <w:tc>
          <w:tcPr>
            <w:tcW w:w="1747" w:type="dxa"/>
            <w:tcMar>
              <w:top w:w="80" w:type="dxa"/>
              <w:left w:w="120" w:type="dxa"/>
              <w:bottom w:w="80" w:type="dxa"/>
              <w:right w:w="120" w:type="dxa"/>
            </w:tcMar>
            <w:vAlign w:val="center"/>
          </w:tcPr>
          <w:p w14:paraId="550C6592" w14:textId="77777777" w:rsidR="009812F8" w:rsidRPr="00755AD9" w:rsidRDefault="00000000">
            <w:pPr>
              <w:rPr>
                <w:rFonts w:ascii="Arial" w:hAnsi="Arial" w:eastAsia="Arial" w:cs="Arial"/>
              </w:rPr>
            </w:pPr>
            <w:r>
              <w:rPr>
                <w:rFonts w:ascii="Arial" w:hAnsi="Arial" w:eastAsia="Arial" w:cs="Arial"/>
                <w:sz w:val="18"/>
              </w:rPr>
              <w:t>Optional experience and usage analytics</w:t>
            </w:r>
          </w:p>
        </w:tc>
        <w:tc>
          <w:tcPr>
            <w:tcW w:w="1752" w:type="dxa"/>
            <w:tcMar>
              <w:top w:w="80" w:type="dxa"/>
              <w:left w:w="120" w:type="dxa"/>
              <w:bottom w:w="80" w:type="dxa"/>
              <w:right w:w="120" w:type="dxa"/>
            </w:tcMar>
            <w:vAlign w:val="center"/>
          </w:tcPr>
          <w:p w14:paraId="57A16655" w14:textId="77777777" w:rsidR="009812F8" w:rsidRPr="00755AD9" w:rsidRDefault="00000000">
            <w:pPr>
              <w:rPr>
                <w:rFonts w:ascii="Arial" w:hAnsi="Arial" w:eastAsia="Arial" w:cs="Arial"/>
              </w:rPr>
            </w:pPr>
            <w:r>
              <w:rPr>
                <w:rFonts w:ascii="Arial" w:hAnsi="Arial" w:eastAsia="Arial" w:cs="Arial"/>
              </w:rPr>
              <w:t xml:space="preserve">Device, browsing and interaction information for consented experience and usage analytics</w:t>
            </w:r>
          </w:p>
        </w:tc>
        <w:tc>
          <w:tcPr>
            <w:tcW w:w="1562" w:type="dxa"/>
            <w:tcMar>
              <w:top w:w="80" w:type="dxa"/>
              <w:left w:w="120" w:type="dxa"/>
              <w:bottom w:w="80" w:type="dxa"/>
              <w:right w:w="120" w:type="dxa"/>
            </w:tcMar>
            <w:vAlign w:val="center"/>
          </w:tcPr>
          <w:p w14:paraId="65DFB1FA" w14:textId="77777777" w:rsidR="009812F8" w:rsidRPr="00755AD9" w:rsidRDefault="00000000">
            <w:pPr>
              <w:rPr>
                <w:rFonts w:ascii="Arial" w:hAnsi="Arial" w:eastAsia="Arial" w:cs="Arial"/>
              </w:rPr>
            </w:pPr>
            <w:r>
              <w:rPr>
                <w:rFonts w:ascii="Arial" w:hAnsi="Arial" w:eastAsia="Arial" w:cs="Arial"/>
              </w:rPr>
              <w:t xml:space="preserve">Ireland for Free/Growth Experience Analytics; Ireland or United States (Virginia) for Pro/Enterprise. Hosting depends on the contracted plan. International affiliate support is governed by the provider DPA and DPA Section 9.</w:t>
            </w:r>
          </w:p>
        </w:tc>
        <w:tc>
          <w:tcPr>
            <w:tcW w:w="1683" w:type="dxa"/>
            <w:tcMar>
              <w:top w:w="80" w:type="dxa"/>
              <w:left w:w="120" w:type="dxa"/>
              <w:bottom w:w="80" w:type="dxa"/>
              <w:right w:w="120" w:type="dxa"/>
            </w:tcMar>
            <w:vAlign w:val="center"/>
          </w:tcPr>
          <w:p w14:paraId="51BBC1A0" w14:textId="77777777" w:rsidR="009812F8" w:rsidRPr="00755AD9" w:rsidRDefault="00000000">
            <w:pPr>
              <w:rPr>
                <w:rFonts w:ascii="Arial" w:hAnsi="Arial" w:eastAsia="Arial" w:cs="Arial"/>
              </w:rPr>
            </w:pPr>
            <w:r>
              <w:rPr>
                <w:rFonts w:ascii="Arial" w:hAnsi="Arial" w:eastAsia="Arial" w:cs="Arial"/>
              </w:rPr>
              <w:t xml:space="preserve">Provider DPA and applicable UK transfer safeguards; analytics consent, data minimisation, masking and retention controls. New capture or AI uses remain subject to the school’s instructions.</w:t>
            </w:r>
          </w:p>
        </w:tc>
        <w:tc>
          <w:tcPr>
            <w:tcW w:w="1220" w:type="dxa"/>
            <w:tcMar>
              <w:top w:w="80" w:type="dxa"/>
              <w:left w:w="120" w:type="dxa"/>
              <w:bottom w:w="80" w:type="dxa"/>
              <w:right w:w="120" w:type="dxa"/>
            </w:tcMar>
            <w:vAlign w:val="center"/>
          </w:tcPr>
          <w:p w14:paraId="2AFFEFFE" w14:textId="77777777" w:rsidR="009812F8" w:rsidRPr="00755AD9" w:rsidRDefault="00000000">
            <w:pPr>
              <w:rPr>
                <w:rFonts w:ascii="Arial" w:hAnsi="Arial" w:eastAsia="Arial" w:cs="Arial"/>
              </w:rPr>
            </w:pPr>
            <w:r>
              <w:rPr>
                <w:rFonts w:ascii="Arial" w:hAnsi="Arial" w:eastAsia="Arial" w:cs="Arial"/>
                <w:sz w:val="18"/>
              </w:rPr>
              <w:t>Current provider; subject to consent</w:t>
            </w:r>
          </w:p>
        </w:tc>
      </w:tr>
    </w:tbl>
    <w:p w14:paraId="0F64B93B" w14:textId="77777777" w:rsidR="009812F8" w:rsidRPr="00755AD9" w:rsidRDefault="009812F8">
      <w:pPr>
        <w:spacing w:after="200" w:line="360" w:lineRule="auto"/>
        <w:rPr>
          <w:rFonts w:ascii="Arial" w:hAnsi="Arial" w:eastAsia="Arial" w:cs="Arial"/>
        </w:rPr>
      </w:pPr>
    </w:p>
    <w:p w14:paraId="2622D5CA" w14:textId="77777777" w:rsidR="009812F8" w:rsidRPr="00755AD9" w:rsidRDefault="00000000">
      <w:pPr>
        <w:keepNext/>
        <w:spacing w:after="200" w:line="360" w:lineRule="auto"/>
        <w:rPr>
          <w:rFonts w:ascii="Arial" w:hAnsi="Arial" w:eastAsia="Arial" w:cs="Arial"/>
        </w:rPr>
      </w:pPr>
      <w:r w:rsidRPr="00755AD9">
        <w:rPr>
          <w:rFonts w:ascii="Arial" w:hAnsi="Arial" w:eastAsia="Arial" w:cs="Arial"/>
        </w:rPr>
        <w:t>Sub-Processor Notes</w:t>
      </w:r>
    </w:p>
    <w:p w14:paraId="2170798E" w14:textId="77777777" w:rsidR="009812F8" w:rsidRPr="00755AD9" w:rsidRDefault="00000000">
      <w:pPr>
        <w:spacing w:after="200" w:line="360" w:lineRule="auto"/>
        <w:ind w:left="400"/>
        <w:rPr>
          <w:rFonts w:ascii="Arial" w:hAnsi="Arial" w:eastAsia="Arial" w:cs="Arial"/>
        </w:rPr>
      </w:pPr>
      <w:r>
        <w:rPr>
          <w:rFonts w:ascii="Arial" w:hAnsi="Arial" w:eastAsia="Arial" w:cs="Arial"/>
          <w:b w:val="0"/>
        </w:rPr>
        <w:t>Core services: Supabase, Vercel and Wonde support platform operation. Brevo provides email. OpenAI provides AI assistance. AssemblyAI is included for authorised transcription workflows.</w:t>
      </w:r>
    </w:p>
    <w:p w14:paraId="72F407E3" w14:textId="77777777" w:rsidR="009812F8" w:rsidRPr="00755AD9" w:rsidRDefault="00000000">
      <w:pPr>
        <w:spacing w:after="200" w:line="360" w:lineRule="auto"/>
        <w:ind w:left="400"/>
        <w:rPr>
          <w:rFonts w:ascii="Arial" w:hAnsi="Arial" w:eastAsia="Arial" w:cs="Arial"/>
        </w:rPr>
      </w:pPr>
      <w:r>
        <w:rPr>
          <w:rFonts w:ascii="Arial" w:hAnsi="Arial" w:eastAsia="Arial" w:cs="Arial"/>
        </w:rPr>
        <w:t xml:space="preserve">Applicable services: Twilio supports communication features and Sentry supports monitoring where enabled. AssemblyAI transcription and OpenAI generation are covered by their respective service arrangements. Where the school appoints an MIS or identity provider directly, that provider’s responsibilities are governed by its agreement with the school.</w:t>
      </w:r>
    </w:p>
    <w:p w14:paraId="16DF7E5D" w14:textId="77777777" w:rsidR="009812F8" w:rsidRPr="00755AD9" w:rsidRDefault="00000000">
      <w:pPr>
        <w:spacing w:after="200" w:line="360" w:lineRule="auto"/>
        <w:ind w:left="400"/>
        <w:rPr>
          <w:rFonts w:ascii="Arial" w:hAnsi="Arial" w:eastAsia="Arial" w:cs="Arial"/>
        </w:rPr>
      </w:pPr>
      <w:r w:rsidRPr="00755AD9">
        <w:rPr>
          <w:rFonts w:ascii="Arial" w:hAnsi="Arial" w:eastAsia="Arial" w:cs="Arial"/>
        </w:rPr>
        <w:t>Transfer Mechanisms: Sub-processors must be subject to equivalent contractual data protection obligations. Any restricted transfer requires the applicable mechanism and assessment described in Section 9. Tokenisation or de-identification alone is not a transfer mechanism. Changes are subject to Section 8.4.</w:t>
      </w:r>
      <w:r>
        <w:rPr>
          <w:rFonts w:ascii="Arial" w:hAnsi="Arial" w:eastAsia="Arial" w:cs="Arial"/>
        </w:rPr>
      </w:r>
    </w:p>
    <w:p w14:paraId="16FF62AC" w14:textId="77777777" w:rsidR="00E25A91" w:rsidRDefault="00E25A91"/>
    <w:p w14:paraId="0620C992" w14:textId="7B88868E" w:rsidR="00E25A91" w:rsidRDefault="00E25A91"/>
    <w:sectPr w:rsidR="00E25A91" w:rsidSect="00080167">
      <w:headerReference w:type="default" r:id="rId10"/>
      <w:footerReference w:type="default" r:id="rId11"/>
      <w:headerReference w:type="first" r:id="rId15"/>
      <w:footerReference w:type="first" r:id="rId16"/>
      <w:pgSz w:w="11906" w:h="16838"/>
      <w:pgMar w:top="1361" w:right="1247" w:bottom="1247" w:left="1247" w:header="62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7A2A21" w14:textId="77777777" w:rsidR="008F2F6E" w:rsidRDefault="008F2F6E" w:rsidP="00080167">
      <w:r>
        <w:separator/>
      </w:r>
    </w:p>
  </w:endnote>
  <w:endnote w:type="continuationSeparator" w:id="0">
    <w:p w14:paraId="145E19F7" w14:textId="77777777" w:rsidR="008F2F6E" w:rsidRDefault="008F2F6E" w:rsidP="00080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72CC61" w14:textId="77777777" w:rsidR="00E25A91" w:rsidRDefault="00000000">
    <w:pPr>
      <w:pStyle w:val="Footer"/>
      <w:pBdr>
        <w:top w:val="single" w:sz="6" w:space="6" w:color="67B484"/>
      </w:pBdr>
      <w:jc w:val="center"/>
    </w:pPr>
    <w:proofErr w:type="spellStart"/>
    <w:r>
      <w:rPr>
        <w:color w:val="767676"/>
        <w:sz w:val="15"/>
        <w:rFonts w:ascii="Arial" w:hAnsi="Arial" w:eastAsia="Arial" w:cs="Arial"/>
      </w:rPr>
      <w:t>SENDlink</w:t>
    </w:r>
    <w:proofErr w:type="spellEnd"/>
    <w:r>
      <w:rPr>
        <w:color w:val="767676"/>
        <w:sz w:val="15"/>
        <w:rFonts w:ascii="Arial" w:hAnsi="Arial" w:eastAsia="Arial" w:cs="Arial"/>
      </w:rPr>
      <w:t xml:space="preserve"> Ltd (trading as Student </w:t>
    </w:r>
    <w:proofErr w:type="gramStart"/>
    <w:r>
      <w:rPr>
        <w:color w:val="767676"/>
        <w:sz w:val="15"/>
        <w:rFonts w:ascii="Arial" w:hAnsi="Arial" w:eastAsia="Arial" w:cs="Arial"/>
      </w:rPr>
      <w:t>Radar)  ·</w:t>
    </w:r>
    <w:proofErr w:type="gramEnd"/>
    <w:r>
      <w:rPr>
        <w:color w:val="767676"/>
        <w:sz w:val="15"/>
        <w:rFonts w:ascii="Arial" w:hAnsi="Arial" w:eastAsia="Arial" w:cs="Arial"/>
      </w:rPr>
      <w:t xml:space="preserve">  Company No. </w:t>
    </w:r>
    <w:proofErr w:type="gramStart"/>
    <w:r>
      <w:rPr>
        <w:color w:val="767676"/>
        <w:sz w:val="15"/>
        <w:rFonts w:ascii="Arial" w:hAnsi="Arial" w:eastAsia="Arial" w:cs="Arial"/>
      </w:rPr>
      <w:t>16602655  ·</w:t>
    </w:r>
    <w:proofErr w:type="gramEnd"/>
    <w:r>
      <w:rPr>
        <w:color w:val="767676"/>
        <w:sz w:val="15"/>
        <w:rFonts w:ascii="Arial" w:hAnsi="Arial" w:eastAsia="Arial" w:cs="Arial"/>
      </w:rPr>
      <w:t xml:space="preserve">  ICO Reg. ZC</w:t>
    </w:r>
    <w:proofErr w:type="gramStart"/>
    <w:r>
      <w:rPr>
        <w:color w:val="767676"/>
        <w:sz w:val="15"/>
        <w:rFonts w:ascii="Arial" w:hAnsi="Arial" w:eastAsia="Arial" w:cs="Arial"/>
      </w:rPr>
      <w:t>016361  ·</w:t>
    </w:r>
    <w:proofErr w:type="gramEnd"/>
    <w:r>
      <w:rPr>
        <w:color w:val="767676"/>
        <w:sz w:val="15"/>
        <w:rFonts w:ascii="Arial" w:hAnsi="Arial" w:eastAsia="Arial" w:cs="Arial"/>
      </w:rPr>
      <w:t xml:space="preserve">  10 Masefield Gardens, Plymouth, PL5 3</w:t>
    </w:r>
    <w:proofErr w:type="gramStart"/>
    <w:r>
      <w:rPr>
        <w:color w:val="767676"/>
        <w:sz w:val="15"/>
        <w:rFonts w:ascii="Arial" w:hAnsi="Arial" w:eastAsia="Arial" w:cs="Arial"/>
      </w:rPr>
      <w:t>HU  ·</w:t>
    </w:r>
    <w:proofErr w:type="gramEnd"/>
    <w:r>
      <w:rPr>
        <w:color w:val="767676"/>
        <w:sz w:val="15"/>
        <w:rFonts w:ascii="Arial" w:hAnsi="Arial" w:eastAsia="Arial" w:cs="Arial"/>
      </w:rPr>
      <w:t xml:space="preserve">  www.studentradar.com   ·   Page </w:t>
    </w:r>
    <w:r>
      <w:fldChar w:fldCharType="begin"/>
    </w:r>
    <w:r>
      <w:instrText>PAGE</w:instrText>
    </w:r>
    <w:r>
      <w:fldChar w:fldCharType="separate"/>
    </w:r>
    <w:r w:rsidR="001266EC">
      <w:rPr>
        <w:noProof/>
        <w:rFonts w:ascii="Arial" w:hAnsi="Arial" w:eastAsia="Arial" w:cs="Arial"/>
      </w:rPr>
      <w:t>2</w:t>
    </w:r>
    <w:r>
      <w:fldChar w:fldCharType="end"/>
    </w:r>
    <w:r>
      <w:rPr>
        <w:color w:val="767676"/>
        <w:sz w:val="15"/>
        <w:rFonts w:ascii="Arial" w:hAnsi="Arial" w:eastAsia="Arial" w:cs="Arial"/>
      </w:rPr>
      <w:t xml:space="preserve"> of </w:t>
    </w:r>
    <w:r>
      <w:fldChar w:fldCharType="begin"/>
    </w:r>
    <w:r>
      <w:instrText>NUMPAGES</w:instrText>
    </w:r>
    <w:r>
      <w:fldChar w:fldCharType="separate"/>
    </w:r>
    <w:r w:rsidR="001266EC">
      <w:rPr>
        <w:noProof/>
        <w:rFonts w:ascii="Arial" w:hAnsi="Arial" w:eastAsia="Arial" w:cs="Arial"/>
      </w:rPr>
      <w:t>3</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A732DC" w14:textId="77777777" w:rsidR="008F2F6E" w:rsidRDefault="008F2F6E" w:rsidP="00080167">
      <w:r>
        <w:separator/>
      </w:r>
    </w:p>
  </w:footnote>
  <w:footnote w:type="continuationSeparator" w:id="0">
    <w:p w14:paraId="0EE5C673" w14:textId="77777777" w:rsidR="008F2F6E" w:rsidRDefault="008F2F6E" w:rsidP="000801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53D25A" w14:textId="77777777" w:rsidR="00080167" w:rsidRDefault="00A876E7">
    <w:pPr>
      <w:pStyle w:val="Header"/>
      <w:pBdr>
        <w:bottom w:val="single" w:sz="6" w:space="6" w:color="67B484"/>
      </w:pBdr>
    </w:pPr>
    <w:r>
      <w:rPr>
        <w:noProof/>
      </w:rPr>
      <w:drawing>
        <wp:inline distT="0" distB="0" distL="0" distR="0" wp14:anchorId="4E8C75D0" wp14:editId="7D909562">
          <wp:extent cx="256032" cy="256032"/>
          <wp:effectExtent l="0" t="0" r="0" b="0"/>
          <wp:docPr id="504463607" name="Picture 504463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256032" cy="256032"/>
                  </a:xfrm>
                  <a:prstGeom prst="rect">
                    <a:avLst/>
                  </a:prstGeom>
                </pic:spPr>
              </pic:pic>
            </a:graphicData>
          </a:graphic>
        </wp:inline>
      </w:drawing>
    </w:r>
    <w:r>
      <w:rPr>
        <w:b/>
        <w:color w:val="3A6C4D"/>
        <w:sz w:val="18"/>
        <w:rFonts w:ascii="Arial" w:hAnsi="Arial" w:eastAsia="Arial" w:cs="Arial"/>
      </w:rPr>
      <w:t xml:space="preserve">   Student Radar</w:t>
    </w:r>
    <w:r>
      <w:rPr>
        <w:color w:val="6E6E6E"/>
        <w:sz w:val="18"/>
        <w:rFonts w:ascii="Arial" w:hAnsi="Arial" w:eastAsia="Arial" w:cs="Arial"/>
      </w:rPr>
      <w:t xml:space="preserve">   |   Data Processing Agreement</w:t>
    </w:r>
    <w:r>
      <w:rPr>
        <w:sz w:val="16"/>
      </w:rPr>
      <w:t xml:space="preserve"/>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473AF8"/>
    <w:multiLevelType w:val="hybridMultilevel"/>
    <w:tmpl w:val="14A68B20"/>
    <w:lvl w:ilvl="0" w:tplc="EC369A90">
      <w:start w:val="1"/>
      <w:numFmt w:val="bullet"/>
      <w:lvlText w:val="●"/>
      <w:lvlJc w:val="left"/>
      <w:pPr>
        <w:ind w:left="720" w:hanging="360"/>
      </w:pPr>
    </w:lvl>
    <w:lvl w:ilvl="1" w:tplc="F4DE7634">
      <w:start w:val="1"/>
      <w:numFmt w:val="bullet"/>
      <w:lvlText w:val="○"/>
      <w:lvlJc w:val="left"/>
      <w:pPr>
        <w:ind w:left="1440" w:hanging="360"/>
      </w:pPr>
    </w:lvl>
    <w:lvl w:ilvl="2" w:tplc="2076961C">
      <w:start w:val="1"/>
      <w:numFmt w:val="bullet"/>
      <w:lvlText w:val="■"/>
      <w:lvlJc w:val="left"/>
      <w:pPr>
        <w:ind w:left="2160" w:hanging="360"/>
      </w:pPr>
    </w:lvl>
    <w:lvl w:ilvl="3" w:tplc="50A2DA8C">
      <w:start w:val="1"/>
      <w:numFmt w:val="bullet"/>
      <w:lvlText w:val="●"/>
      <w:lvlJc w:val="left"/>
      <w:pPr>
        <w:ind w:left="2880" w:hanging="360"/>
      </w:pPr>
    </w:lvl>
    <w:lvl w:ilvl="4" w:tplc="A950D70C">
      <w:start w:val="1"/>
      <w:numFmt w:val="bullet"/>
      <w:lvlText w:val="○"/>
      <w:lvlJc w:val="left"/>
      <w:pPr>
        <w:ind w:left="3600" w:hanging="360"/>
      </w:pPr>
    </w:lvl>
    <w:lvl w:ilvl="5" w:tplc="72AA72D6">
      <w:start w:val="1"/>
      <w:numFmt w:val="bullet"/>
      <w:lvlText w:val="■"/>
      <w:lvlJc w:val="left"/>
      <w:pPr>
        <w:ind w:left="4320" w:hanging="360"/>
      </w:pPr>
    </w:lvl>
    <w:lvl w:ilvl="6" w:tplc="DA9ACF4C">
      <w:start w:val="1"/>
      <w:numFmt w:val="bullet"/>
      <w:lvlText w:val="●"/>
      <w:lvlJc w:val="left"/>
      <w:pPr>
        <w:ind w:left="5040" w:hanging="360"/>
      </w:pPr>
    </w:lvl>
    <w:lvl w:ilvl="7" w:tplc="47423D52">
      <w:start w:val="1"/>
      <w:numFmt w:val="bullet"/>
      <w:lvlText w:val="●"/>
      <w:lvlJc w:val="left"/>
      <w:pPr>
        <w:ind w:left="5760" w:hanging="360"/>
      </w:pPr>
    </w:lvl>
    <w:lvl w:ilvl="8" w:tplc="DBEC6D76">
      <w:start w:val="1"/>
      <w:numFmt w:val="bullet"/>
      <w:lvlText w:val="●"/>
      <w:lvlJc w:val="left"/>
      <w:pPr>
        <w:ind w:left="6480" w:hanging="360"/>
      </w:pPr>
    </w:lvl>
  </w:abstractNum>
  <w:num w:numId="1" w16cid:durableId="210711742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2F8"/>
    <w:rsid w:val="00080167"/>
    <w:rsid w:val="001266EC"/>
    <w:rsid w:val="001F6713"/>
    <w:rsid w:val="003151FB"/>
    <w:rsid w:val="00475B67"/>
    <w:rsid w:val="00504914"/>
    <w:rsid w:val="0054744F"/>
    <w:rsid w:val="005945A9"/>
    <w:rsid w:val="00755AD9"/>
    <w:rsid w:val="008E58C9"/>
    <w:rsid w:val="008F2F6E"/>
    <w:rsid w:val="00947F9A"/>
    <w:rsid w:val="009812F8"/>
    <w:rsid w:val="009A12CF"/>
    <w:rsid w:val="00A24154"/>
    <w:rsid w:val="00A876E7"/>
    <w:rsid w:val="00C0472D"/>
    <w:rsid w:val="00CB2512"/>
    <w:rsid w:val="00D961E6"/>
    <w:rsid w:val="00E11E8D"/>
    <w:rsid w:val="00E25A91"/>
    <w:rsid w:val="00ED7D4D"/>
    <w:rsid w:val="00FD4F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3D8E1"/>
  <w15:docId w15:val="{8AFAB5E1-1518-0C48-BD84-A1694631F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9" w:lineRule="auto"/>
    </w:pPr>
    <w:rPr>
      <w:rFonts w:ascii="Arial" w:hAnsi="Arial" w:eastAsia="Arial" w:cs="Arial"/>
      <w:color w:val="444444"/>
      <w:sz w:val="21"/>
    </w:rPr>
  </w:style>
  <w:style w:type="paragraph" w:styleId="Heading1">
    <w:name w:val="heading 1"/>
    <w:uiPriority w:val="9"/>
    <w:qFormat/>
    <w:pPr>
      <w:keepNext/>
      <w:spacing w:before="320" w:after="160" w:line="269" w:lineRule="auto"/>
      <w:outlineLvl w:val="0"/>
    </w:pPr>
    <w:rPr>
      <w:rFonts w:ascii="Arial" w:hAnsi="Arial" w:eastAsia="Arial" w:cs="Arial"/>
      <w:b/>
      <w:color w:val="000000"/>
      <w:sz w:val="30"/>
      <w:szCs w:val="32"/>
    </w:rPr>
  </w:style>
  <w:style w:type="paragraph" w:styleId="Heading2">
    <w:name w:val="heading 2"/>
    <w:uiPriority w:val="9"/>
    <w:semiHidden/>
    <w:unhideWhenUsed/>
    <w:qFormat/>
    <w:pPr>
      <w:keepNext/>
      <w:spacing w:before="240" w:after="120" w:line="269" w:lineRule="auto"/>
      <w:outlineLvl w:val="1"/>
    </w:pPr>
    <w:rPr>
      <w:rFonts w:ascii="Arial" w:hAnsi="Arial" w:eastAsia="Arial" w:cs="Arial"/>
      <w:b/>
      <w:color w:val="000000"/>
      <w:sz w:val="25"/>
      <w:szCs w:val="26"/>
    </w:rPr>
  </w:style>
  <w:style w:type="paragraph" w:styleId="Heading3">
    <w:name w:val="heading 3"/>
    <w:uiPriority w:val="9"/>
    <w:semiHidden/>
    <w:unhideWhenUsed/>
    <w:qFormat/>
    <w:pPr>
      <w:keepNext/>
      <w:spacing w:before="200" w:after="80" w:line="269" w:lineRule="auto"/>
      <w:outlineLvl w:val="2"/>
    </w:pPr>
    <w:rPr>
      <w:rFonts w:ascii="Arial" w:hAnsi="Arial" w:eastAsia="Arial" w:cs="Arial"/>
      <w:b/>
      <w:color w:val="000000"/>
      <w:sz w:val="22"/>
      <w:szCs w:val="24"/>
    </w:rPr>
  </w:style>
  <w:style w:type="paragraph" w:styleId="Heading4">
    <w:name w:val="heading 4"/>
    <w:uiPriority w:val="9"/>
    <w:semiHidden/>
    <w:unhideWhenUsed/>
    <w:qFormat/>
    <w:pPr>
      <w:outlineLvl w:val="3"/>
    </w:pPr>
    <w:rPr>
      <w:i/>
      <w:iCs/>
      <w:color w:val="000000"/>
    </w:rPr>
  </w:style>
  <w:style w:type="paragraph" w:styleId="Heading5">
    <w:name w:val="heading 5"/>
    <w:uiPriority w:val="9"/>
    <w:semiHidden/>
    <w:unhideWhenUsed/>
    <w:qFormat/>
    <w:pPr>
      <w:outlineLvl w:val="4"/>
    </w:pPr>
    <w:rPr>
      <w:color w:val="000000"/>
    </w:rPr>
  </w:style>
  <w:style w:type="paragraph" w:styleId="Heading6">
    <w:name w:val="heading 6"/>
    <w:uiPriority w:val="9"/>
    <w:semiHidden/>
    <w:unhideWhenUsed/>
    <w:qFormat/>
    <w:pPr>
      <w:outlineLvl w:val="5"/>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00" w:line="269" w:lineRule="auto"/>
    </w:pPr>
    <w:rPr>
      <w:rFonts w:ascii="Arial" w:hAnsi="Arial" w:eastAsia="Arial" w:cs="Arial"/>
      <w:b/>
      <w:color w:val="000000"/>
      <w:sz w:val="60"/>
      <w:szCs w:val="56"/>
    </w:rPr>
  </w:style>
  <w:style w:type="paragraph" w:customStyle="1" w:styleId="Strong1">
    <w:name w:val="Strong1"/>
    <w:qFormat/>
    <w:rPr>
      <w:b/>
      <w:bCs/>
    </w:rPr>
  </w:style>
  <w:style w:type="paragraph" w:styleId="ListParagraph">
    <w:name w:val="List Paragraph"/>
    <w:qFormat/>
    <w:pPr>
      <w:spacing w:after="60" w:line="269" w:lineRule="auto"/>
    </w:pPr>
    <w:rPr>
      <w:rFonts w:ascii="Arial" w:hAnsi="Arial" w:eastAsia="Arial" w:cs="Arial"/>
      <w:color w:val="444444"/>
      <w:sz w:val="21"/>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80167"/>
    <w:pPr>
      <w:tabs>
        <w:tab w:val="center" w:pos="4513"/>
        <w:tab w:val="right" w:pos="9026"/>
      </w:tabs>
    </w:pPr>
  </w:style>
  <w:style w:type="character" w:customStyle="1" w:styleId="HeaderChar">
    <w:name w:val="Header Char"/>
    <w:basedOn w:val="DefaultParagraphFont"/>
    <w:link w:val="Header"/>
    <w:uiPriority w:val="99"/>
    <w:rsid w:val="00080167"/>
  </w:style>
  <w:style w:type="paragraph" w:styleId="Footer">
    <w:name w:val="footer"/>
    <w:basedOn w:val="Normal"/>
    <w:link w:val="FooterChar"/>
    <w:uiPriority w:val="99"/>
    <w:unhideWhenUsed/>
    <w:rsid w:val="00080167"/>
    <w:pPr>
      <w:tabs>
        <w:tab w:val="center" w:pos="4513"/>
        <w:tab w:val="right" w:pos="9026"/>
      </w:tabs>
    </w:pPr>
  </w:style>
  <w:style w:type="character" w:customStyle="1" w:styleId="FooterChar">
    <w:name w:val="Footer Char"/>
    <w:basedOn w:val="DefaultParagraphFont"/>
    <w:link w:val="Footer"/>
    <w:uiPriority w:val="99"/>
    <w:rsid w:val="00080167"/>
  </w:style>
  <w:style w:type="paragraph" w:customStyle="1" w:styleId="pdq2pgselectionanchorcontainer">
    <w:name w:val="pdq2pg_selectionanchorcontainer"/>
    <w:basedOn w:val="Normal"/>
    <w:rsid w:val="001F6713"/>
    <w:pPr>
      <w:spacing w:before="100" w:beforeAutospacing="1" w:after="100" w:afterAutospacing="1" w:line="240" w:lineRule="auto"/>
    </w:pPr>
    <w:rPr>
      <w:rFonts w:ascii="Arial" w:hAnsi="Arial" w:eastAsia="Arial" w:cs="Arial"/>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5" Type="http://schemas.openxmlformats.org/officeDocument/2006/relationships/header" Target="header2.xml"/><Relationship Id="rId16"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BC3BA-0972-AA4D-AAD5-10D25DB2A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37</Pages>
  <Words>6996</Words>
  <Characters>43517</Characters>
  <Application>Microsoft Office Word</Application>
  <DocSecurity>0</DocSecurity>
  <Lines>1012</Lines>
  <Paragraphs>673</Paragraphs>
  <ScaleCrop>false</ScaleCrop>
  <Company/>
  <LinksUpToDate>false</LinksUpToDate>
  <CharactersWithSpaces>49840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Radar</dc:creator>
  <cp:lastModifiedBy>Student Radar</cp:lastModifiedBy>
  <cp:revision>16</cp:revision>
  <dcterms:created xsi:type="dcterms:W3CDTF">2026-02-20T08:30:00Z</dcterms:created>
  <dcterms:modified xsi:type="dcterms:W3CDTF">2026-07-10T09:42:00Z</dcterms:modified>
  <dc:subject/>
</cp:coreProperties>
</file>