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Continuity Summary</w:t>
      </w:r>
    </w:p>
    <w:p>
      <w:r>
        <w:rPr>
          <w:sz w:val="18"/>
        </w:rPr>
        <w:t xml:space="preserve">Owner: CISO  |  Effective date: 10 September 2026</w:t>
        <w:br/>
        <w:t xml:space="preserve">Next review: September 2027</w:t>
      </w:r>
    </w:p>
    <w:p>
      <w:r>
        <w:t>This summary sets out our approach to restoring Student Radar after a disruption and supporting schools while service is affected. Recovery covers the application, database, files, authentication and essential integrations. The school maintains arrangements for urgent work that cannot wait for the service to recover.</w:t>
      </w:r>
    </w:p>
    <w:p>
      <w:pPr>
        <w:pStyle w:val="Heading1"/>
      </w:pPr>
      <w:r>
        <w:t>Responsibilities and activation</w:t>
      </w:r>
    </w:p>
    <w:p>
      <w:r>
        <w:rPr>
          <w:b w:val="0"/>
        </w:rPr>
        <w:t>The CISO coordinates incident response and authorised technical recovery, with the DPO and MD deputising. All three receive Snyk alerts around the clock. Schools report suspected security incidents to dpo@studentradar.com or security@studentradar.com; ordinary service support remains available through support@studentradar.com.</w:t>
      </w:r>
    </w:p>
    <w:p>
      <w:r>
        <w:t>We assess the affected service, the schools involved, available recovery options and any risk to information. Where disruption also constitutes a personal data breach, the Incident Response Policy applies, including notification without undue delay and within 24 hours of awareness.</w:t>
      </w:r>
    </w:p>
    <w:p>
      <w:pPr>
        <w:pStyle w:val="Heading1"/>
      </w:pPr>
      <w:r>
        <w:t>Backup and restoration standards</w:t>
      </w:r>
    </w:p>
    <w:p>
      <w:r>
        <w:rPr>
          <w:b w:val="0"/>
        </w:rPr>
        <w:t xml:space="preserve">The primary database is hosted in London and has daily database backups. The DPA requires daily encrypted protection of the database and associated files, UK storage of primary backups, a 30-day rolling backup cycle and final expiry of residual copies by day 60 from termination. Uploaded files have separate backup and restoration requirements from the database.</w:t>
      </w:r>
    </w:p>
    <w:p>
      <w:r>
        <w:rPr>
          <w:b w:val="0"/>
        </w:rPr>
        <w:t xml:space="preserve">Recovery planning covers service dependencies, failure scenarios, access controls and restoration methods. Primary school-record database, file storage and primary backups remain in the United Kingdom; other provider processing follows the DPA.</w:t>
      </w:r>
    </w:p>
    <w:p>
      <w:r>
        <w:rPr>
          <w:b w:val="0"/>
        </w:rPr>
        <w:t xml:space="preserve">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p>
      <w:pPr>
        <w:pStyle w:val="Heading1"/>
      </w:pPr>
      <w:r>
        <w:t>Recovery objectives</w:t>
      </w:r>
    </w:p>
    <w:p>
      <w:r>
        <w:t>Recovery time and recovery point objectives describe the intended restoration time and maximum data-loss window. Any contractual RTO or RPO is expressly agreed in the Order Form or service schedule and is supported by configuration and measured tests.</w:t>
      </w:r>
    </w:p>
    <w:p>
      <w:r>
        <w:br w:type="page"/>
      </w:r>
    </w:p>
    <w:p>
      <w:pPr>
        <w:pStyle w:val="Heading1"/>
      </w:pPr>
      <w:r>
        <w:t>Recovery sequence</w:t>
      </w:r>
    </w:p>
    <w:p>
      <w:r>
        <w:t>We contain the disruption, establish the available recovery point and select the appropriate restoration method. Before returning the service to use, checks cover record integrity, associated files, permissions, integrations and deletion instructions. Recovery activity is recorded so the result and outstanding limitations can be explained.</w:t>
      </w:r>
    </w:p>
    <w:p>
      <w:r>
        <w:t>MIS synchronisation, queued jobs and other integrations are resumed in a controlled order. Reconciliation checks identify missed or duplicated work. Restored data is checked against deletion instructions before it becomes available to users.</w:t>
      </w:r>
    </w:p>
    <w:p>
      <w:pPr>
        <w:pStyle w:val="Heading1"/>
      </w:pPr>
      <w:r>
        <w:t>Supplier disruption and communication</w:t>
      </w:r>
    </w:p>
    <w:p>
      <w:r>
        <w:t>A provider outage may affect a particular feature or the wider service. We assess available alternatives and communicate the impact, current position and next update through agreed channels. A recovery estimate is updated as facts become available.</w:t>
      </w:r>
    </w:p>
    <w:p>
      <w:r>
        <w:t>A provider replacement remains subject to the DPA’s location and change controls. An emergency does not authorise a previously undisclosed overseas transfer. If a shorter notice period is needed, it is agreed in writing, or the affected processing remains suspended while a permitted solution is arranged.</w:t>
      </w:r>
    </w:p>
    <w:p>
      <w:pPr>
        <w:pStyle w:val="Heading1"/>
      </w:pPr>
      <w:r>
        <w:t>School arrangements and service exit</w:t>
      </w:r>
    </w:p>
    <w:p>
      <w:r>
        <w:t>Schools should retain a practical route for urgent safeguarding, medical and attendance work during an outage, including necessary contacts and controlled temporary records. Temporary records should be reconciled securely once access returns.</w:t>
      </w:r>
    </w:p>
    <w:p>
      <w:r>
        <w:rPr>
          <w:b w:val="0"/>
        </w:rPr>
        <w:t>The DPA requires return of school Personal Data and deletion of remaining live copies, or deletion at the school’s choice, within 30 days of termination. It requires a 30-day rolling backup cycle and final expiry of isolated residual copies by day 60 from termination. Deleted records must be excluded from new backups, and deletion instructions reapplied before restored data returns to use.</w:t>
      </w:r>
    </w:p>
    <w:p>
      <w:r>
        <w:t>Test copies of school information have restricted access and are deleted after the recovery exercise. Any retention beyond the DPA limits is restricted to the data and period required by law. The data remains protected, access is restricted and the school is informed unless the law prohibits notice. A general wish to retain evidence does not authorise retention of the school’s whole dataset.</w:t>
      </w:r>
    </w:p>
    <w:p>
      <w:pPr>
        <w:pStyle w:val="Heading1"/>
      </w:pPr>
      <w:r>
        <w:t>Review</w:t>
      </w:r>
    </w:p>
    <w:p>
      <w:r>
        <w:rPr>
          <w:b w:val="0"/>
        </w:rPr>
        <w:t>The CISO and authorised technical lead review recovery results, dependencies and this summary at least annually and after a material incident or architecture change. Corrective actions must have an owner and completion record.</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Summary</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